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07" w:rsidRPr="00543A20" w:rsidRDefault="00111007" w:rsidP="00543A20">
      <w:pPr>
        <w:tabs>
          <w:tab w:val="left" w:pos="6120"/>
        </w:tabs>
        <w:jc w:val="both"/>
        <w:rPr>
          <w:rFonts w:ascii="Arial" w:hAnsi="Arial" w:cs="Arial"/>
        </w:rPr>
      </w:pPr>
      <w:bookmarkStart w:id="0" w:name="_GoBack"/>
      <w:bookmarkEnd w:id="0"/>
    </w:p>
    <w:p w:rsidR="00111007" w:rsidRPr="00543A20" w:rsidRDefault="00111007" w:rsidP="00543A20">
      <w:pPr>
        <w:jc w:val="both"/>
        <w:rPr>
          <w:rFonts w:ascii="Arial" w:hAnsi="Arial" w:cs="Arial"/>
        </w:rPr>
      </w:pPr>
    </w:p>
    <w:p w:rsidR="00111007" w:rsidRPr="00543A20" w:rsidRDefault="00111007" w:rsidP="00543A20">
      <w:pPr>
        <w:jc w:val="both"/>
        <w:rPr>
          <w:rFonts w:ascii="Arial" w:hAnsi="Arial" w:cs="Arial"/>
        </w:rPr>
      </w:pPr>
    </w:p>
    <w:p w:rsidR="00111007" w:rsidRPr="00543A20" w:rsidRDefault="00111007" w:rsidP="00543A20">
      <w:pPr>
        <w:jc w:val="both"/>
        <w:rPr>
          <w:rFonts w:ascii="Arial" w:hAnsi="Arial" w:cs="Arial"/>
        </w:rPr>
      </w:pPr>
    </w:p>
    <w:p w:rsidR="00543A20" w:rsidRPr="00543A20" w:rsidRDefault="00543A20" w:rsidP="00543A20">
      <w:pPr>
        <w:jc w:val="center"/>
        <w:rPr>
          <w:rFonts w:ascii="Arial" w:hAnsi="Arial" w:cs="Arial"/>
          <w:b/>
          <w:sz w:val="28"/>
          <w:szCs w:val="28"/>
        </w:rPr>
      </w:pPr>
    </w:p>
    <w:p w:rsidR="00111007" w:rsidRPr="00543A20" w:rsidRDefault="00111007" w:rsidP="00543A20">
      <w:pPr>
        <w:jc w:val="center"/>
        <w:rPr>
          <w:rFonts w:ascii="Arial" w:hAnsi="Arial" w:cs="Arial"/>
          <w:b/>
          <w:sz w:val="20"/>
        </w:rPr>
      </w:pPr>
      <w:r w:rsidRPr="00543A20">
        <w:rPr>
          <w:rFonts w:ascii="Arial" w:hAnsi="Arial" w:cs="Arial"/>
          <w:b/>
          <w:sz w:val="20"/>
        </w:rPr>
        <w:t>INTERNATIONAL ASSOCIATION OF PLUMBING AND MECHANICAL OFFICIALS</w:t>
      </w:r>
    </w:p>
    <w:p w:rsidR="00111007" w:rsidRPr="00543A20" w:rsidRDefault="00111007" w:rsidP="00543A20">
      <w:pPr>
        <w:jc w:val="center"/>
        <w:rPr>
          <w:rFonts w:ascii="Arial" w:hAnsi="Arial" w:cs="Arial"/>
          <w:b/>
          <w:sz w:val="20"/>
        </w:rPr>
      </w:pPr>
      <w:r w:rsidRPr="00543A20">
        <w:rPr>
          <w:rFonts w:ascii="Arial" w:hAnsi="Arial" w:cs="Arial"/>
          <w:b/>
          <w:sz w:val="20"/>
        </w:rPr>
        <w:t>UNIFORM EVALUATION SERVICES</w:t>
      </w:r>
    </w:p>
    <w:p w:rsidR="00111007" w:rsidRPr="00543A20" w:rsidRDefault="00111007" w:rsidP="00543A20">
      <w:pPr>
        <w:jc w:val="center"/>
        <w:rPr>
          <w:rFonts w:ascii="Arial" w:hAnsi="Arial" w:cs="Arial"/>
          <w:b/>
          <w:sz w:val="20"/>
        </w:rPr>
      </w:pPr>
    </w:p>
    <w:p w:rsidR="00111007" w:rsidRPr="00543A20" w:rsidRDefault="00111007" w:rsidP="00543A20">
      <w:pPr>
        <w:jc w:val="center"/>
        <w:rPr>
          <w:rFonts w:ascii="Arial" w:hAnsi="Arial" w:cs="Arial"/>
          <w:b/>
          <w:sz w:val="20"/>
        </w:rPr>
      </w:pPr>
      <w:r w:rsidRPr="00543A20">
        <w:rPr>
          <w:rFonts w:ascii="Arial" w:hAnsi="Arial" w:cs="Arial"/>
          <w:b/>
          <w:sz w:val="20"/>
        </w:rPr>
        <w:t>EVALUATION CRITERIA FOR</w:t>
      </w:r>
    </w:p>
    <w:p w:rsidR="00111007" w:rsidRPr="00543A20" w:rsidRDefault="00111007" w:rsidP="00543A20">
      <w:pPr>
        <w:jc w:val="center"/>
        <w:rPr>
          <w:rFonts w:ascii="Arial" w:hAnsi="Arial" w:cs="Arial"/>
          <w:b/>
          <w:sz w:val="20"/>
        </w:rPr>
      </w:pPr>
    </w:p>
    <w:p w:rsidR="00543A20" w:rsidRPr="00543A20" w:rsidRDefault="00822B43" w:rsidP="00543A20">
      <w:pPr>
        <w:jc w:val="center"/>
        <w:rPr>
          <w:rFonts w:ascii="Arial" w:hAnsi="Arial" w:cs="Arial"/>
          <w:b/>
          <w:sz w:val="20"/>
        </w:rPr>
      </w:pPr>
      <w:r>
        <w:rPr>
          <w:rFonts w:ascii="Arial" w:hAnsi="Arial" w:cs="Arial"/>
          <w:b/>
          <w:sz w:val="20"/>
        </w:rPr>
        <w:t>H</w:t>
      </w:r>
      <w:r w:rsidR="00824176">
        <w:rPr>
          <w:rFonts w:ascii="Arial" w:hAnsi="Arial" w:cs="Arial"/>
          <w:b/>
          <w:sz w:val="20"/>
        </w:rPr>
        <w:t>ELICAL PILES FOR USE UNDER THE IRC</w:t>
      </w:r>
      <w:r>
        <w:rPr>
          <w:rFonts w:ascii="Arial" w:hAnsi="Arial" w:cs="Arial"/>
          <w:b/>
          <w:sz w:val="20"/>
        </w:rPr>
        <w:t xml:space="preserve"> </w:t>
      </w:r>
    </w:p>
    <w:p w:rsidR="00543A20" w:rsidRPr="00543A20" w:rsidRDefault="00543A20" w:rsidP="00543A20">
      <w:pPr>
        <w:jc w:val="center"/>
        <w:rPr>
          <w:rFonts w:ascii="Arial" w:hAnsi="Arial" w:cs="Arial"/>
          <w:b/>
          <w:sz w:val="20"/>
        </w:rPr>
      </w:pPr>
    </w:p>
    <w:p w:rsidR="00543A20" w:rsidRPr="00543A20" w:rsidRDefault="00543A20" w:rsidP="00543A20">
      <w:pPr>
        <w:jc w:val="center"/>
        <w:rPr>
          <w:rFonts w:ascii="Arial" w:hAnsi="Arial" w:cs="Arial"/>
          <w:b/>
          <w:sz w:val="20"/>
        </w:rPr>
      </w:pPr>
      <w:r w:rsidRPr="00543A20">
        <w:rPr>
          <w:rFonts w:ascii="Arial" w:hAnsi="Arial" w:cs="Arial"/>
          <w:b/>
          <w:sz w:val="20"/>
        </w:rPr>
        <w:t>EC 02</w:t>
      </w:r>
      <w:r w:rsidR="00822B43">
        <w:rPr>
          <w:rFonts w:ascii="Arial" w:hAnsi="Arial" w:cs="Arial"/>
          <w:b/>
          <w:sz w:val="20"/>
        </w:rPr>
        <w:t>7</w:t>
      </w:r>
      <w:r w:rsidRPr="00543A20">
        <w:rPr>
          <w:rFonts w:ascii="Arial" w:hAnsi="Arial" w:cs="Arial"/>
          <w:b/>
          <w:sz w:val="20"/>
        </w:rPr>
        <w:t>-201</w:t>
      </w:r>
      <w:r w:rsidR="00822B43">
        <w:rPr>
          <w:rFonts w:ascii="Arial" w:hAnsi="Arial" w:cs="Arial"/>
          <w:b/>
          <w:sz w:val="20"/>
        </w:rPr>
        <w:t>7</w:t>
      </w:r>
    </w:p>
    <w:p w:rsidR="00543A20" w:rsidRPr="00543A20" w:rsidRDefault="00543A20" w:rsidP="00543A20">
      <w:pPr>
        <w:jc w:val="center"/>
        <w:rPr>
          <w:rFonts w:ascii="Arial" w:hAnsi="Arial" w:cs="Arial"/>
          <w:b/>
          <w:sz w:val="20"/>
        </w:rPr>
      </w:pPr>
      <w:r w:rsidRPr="00543A20">
        <w:rPr>
          <w:rFonts w:ascii="Arial" w:hAnsi="Arial" w:cs="Arial"/>
          <w:b/>
          <w:sz w:val="20"/>
        </w:rPr>
        <w:t xml:space="preserve">(Adopted </w:t>
      </w:r>
      <w:r w:rsidR="00CB3DC1">
        <w:rPr>
          <w:rFonts w:ascii="Arial" w:hAnsi="Arial" w:cs="Arial"/>
          <w:b/>
          <w:sz w:val="20"/>
        </w:rPr>
        <w:t>____</w:t>
      </w:r>
      <w:r w:rsidR="00CB3DC1" w:rsidRPr="00543A20">
        <w:rPr>
          <w:rFonts w:ascii="Arial" w:hAnsi="Arial" w:cs="Arial"/>
          <w:b/>
          <w:sz w:val="20"/>
        </w:rPr>
        <w:t xml:space="preserve"> </w:t>
      </w:r>
      <w:r w:rsidRPr="00543A20">
        <w:rPr>
          <w:rFonts w:ascii="Arial" w:hAnsi="Arial" w:cs="Arial"/>
          <w:b/>
          <w:sz w:val="20"/>
        </w:rPr>
        <w:t>201</w:t>
      </w:r>
      <w:r w:rsidR="00822B43">
        <w:rPr>
          <w:rFonts w:ascii="Arial" w:hAnsi="Arial" w:cs="Arial"/>
          <w:b/>
          <w:sz w:val="20"/>
        </w:rPr>
        <w:t>7</w:t>
      </w:r>
      <w:r w:rsidRPr="00543A20">
        <w:rPr>
          <w:rFonts w:ascii="Arial" w:hAnsi="Arial" w:cs="Arial"/>
          <w:b/>
          <w:sz w:val="20"/>
        </w:rPr>
        <w:t>)</w:t>
      </w:r>
    </w:p>
    <w:p w:rsidR="00543A20" w:rsidRPr="00543A20" w:rsidRDefault="00543A20" w:rsidP="00543A20">
      <w:pPr>
        <w:jc w:val="center"/>
        <w:rPr>
          <w:rFonts w:ascii="Arial" w:hAnsi="Arial" w:cs="Arial"/>
          <w:b/>
          <w:sz w:val="20"/>
        </w:rPr>
      </w:pPr>
    </w:p>
    <w:p w:rsidR="00543A20" w:rsidRPr="00543A20" w:rsidRDefault="00543A20" w:rsidP="00543A20">
      <w:pPr>
        <w:jc w:val="center"/>
        <w:rPr>
          <w:rFonts w:ascii="Arial" w:eastAsia="Arial" w:hAnsi="Arial" w:cs="Arial"/>
          <w:b/>
          <w:bCs/>
          <w:sz w:val="19"/>
          <w:szCs w:val="19"/>
        </w:rPr>
      </w:pPr>
    </w:p>
    <w:p w:rsidR="00543A20" w:rsidRPr="00822B43" w:rsidRDefault="00543A20" w:rsidP="007931A5">
      <w:pPr>
        <w:pStyle w:val="ListParagraph"/>
        <w:numPr>
          <w:ilvl w:val="0"/>
          <w:numId w:val="39"/>
        </w:numPr>
        <w:tabs>
          <w:tab w:val="left" w:pos="811"/>
        </w:tabs>
        <w:jc w:val="both"/>
        <w:rPr>
          <w:rFonts w:ascii="Arial" w:hAnsi="Arial" w:cs="Arial"/>
          <w:b/>
          <w:sz w:val="20"/>
        </w:rPr>
      </w:pPr>
      <w:r w:rsidRPr="00822B43">
        <w:rPr>
          <w:rFonts w:ascii="Arial" w:hAnsi="Arial" w:cs="Arial"/>
          <w:b/>
          <w:sz w:val="20"/>
        </w:rPr>
        <w:t>INTRODUCTION</w:t>
      </w:r>
    </w:p>
    <w:p w:rsidR="00822B43" w:rsidRDefault="00822B43" w:rsidP="007931A5">
      <w:pPr>
        <w:tabs>
          <w:tab w:val="left" w:pos="811"/>
        </w:tabs>
        <w:jc w:val="both"/>
        <w:rPr>
          <w:rFonts w:ascii="Arial" w:eastAsia="Arial" w:hAnsi="Arial" w:cs="Arial"/>
          <w:sz w:val="20"/>
        </w:rPr>
      </w:pPr>
    </w:p>
    <w:p w:rsidR="00822B43" w:rsidRPr="00822B43" w:rsidRDefault="00822B43" w:rsidP="007931A5">
      <w:pPr>
        <w:pStyle w:val="BodyText"/>
        <w:ind w:left="151" w:firstLine="0"/>
        <w:jc w:val="both"/>
        <w:rPr>
          <w:rFonts w:cs="Arial"/>
          <w:spacing w:val="-1"/>
          <w:sz w:val="20"/>
          <w:szCs w:val="20"/>
        </w:rPr>
      </w:pPr>
      <w:r w:rsidRPr="00822B43">
        <w:rPr>
          <w:rFonts w:cs="Arial"/>
          <w:spacing w:val="-1"/>
          <w:sz w:val="20"/>
          <w:szCs w:val="20"/>
        </w:rPr>
        <w:t>Helical piles are widely used in residential construction regulated under the IRC as foundation elements to transfer loads from new and existing buildings to the ground below. These foundation elements are installed to support residential structures, additions to residential structures, and ancillary and accessory structures such as sheds, decks, and porches.</w:t>
      </w:r>
    </w:p>
    <w:p w:rsidR="00543A20" w:rsidRPr="00543A20" w:rsidRDefault="00543A20" w:rsidP="007931A5">
      <w:pPr>
        <w:jc w:val="both"/>
        <w:rPr>
          <w:rFonts w:ascii="Arial" w:eastAsia="Arial" w:hAnsi="Arial" w:cs="Arial"/>
          <w:b/>
          <w:bCs/>
          <w:sz w:val="20"/>
        </w:rPr>
      </w:pPr>
    </w:p>
    <w:p w:rsidR="00822B43" w:rsidRDefault="00543A20" w:rsidP="007931A5">
      <w:pPr>
        <w:pStyle w:val="BodyText"/>
        <w:numPr>
          <w:ilvl w:val="1"/>
          <w:numId w:val="24"/>
        </w:numPr>
        <w:tabs>
          <w:tab w:val="left" w:pos="1513"/>
        </w:tabs>
        <w:jc w:val="both"/>
        <w:rPr>
          <w:rFonts w:cs="Arial"/>
          <w:spacing w:val="-1"/>
          <w:sz w:val="20"/>
          <w:szCs w:val="20"/>
        </w:rPr>
      </w:pPr>
      <w:r w:rsidRPr="00543A20">
        <w:rPr>
          <w:rFonts w:cs="Arial"/>
          <w:b/>
          <w:spacing w:val="-1"/>
          <w:sz w:val="20"/>
          <w:szCs w:val="20"/>
        </w:rPr>
        <w:t>Purpose:</w:t>
      </w:r>
      <w:r w:rsidRPr="00543A20">
        <w:rPr>
          <w:rFonts w:cs="Arial"/>
          <w:b/>
          <w:spacing w:val="34"/>
          <w:sz w:val="20"/>
          <w:szCs w:val="20"/>
        </w:rPr>
        <w:t xml:space="preserve"> </w:t>
      </w:r>
      <w:r w:rsidR="00822B43" w:rsidRPr="00822B43">
        <w:rPr>
          <w:rFonts w:cs="Arial"/>
          <w:spacing w:val="-1"/>
          <w:sz w:val="20"/>
          <w:szCs w:val="20"/>
        </w:rPr>
        <w:t xml:space="preserve">The intent of this criteria is to provide an acceptable path to justify recognition of helical piles in evaluation reports reviewed and issued by an independent evaluation agency as an alternative to the IRC prescriptive foundation and footing requirements. </w:t>
      </w:r>
      <w:r w:rsidR="00DF3BDB" w:rsidRPr="00822B43">
        <w:rPr>
          <w:rFonts w:cs="Arial"/>
          <w:spacing w:val="-1"/>
          <w:sz w:val="20"/>
          <w:szCs w:val="20"/>
        </w:rPr>
        <w:t>Th</w:t>
      </w:r>
      <w:r w:rsidR="00DF3BDB">
        <w:rPr>
          <w:rFonts w:cs="Arial"/>
          <w:spacing w:val="-1"/>
          <w:sz w:val="20"/>
          <w:szCs w:val="20"/>
        </w:rPr>
        <w:t>is</w:t>
      </w:r>
      <w:r w:rsidR="00DF3BDB" w:rsidRPr="00822B43">
        <w:rPr>
          <w:rFonts w:cs="Arial"/>
          <w:spacing w:val="-1"/>
          <w:sz w:val="20"/>
          <w:szCs w:val="20"/>
        </w:rPr>
        <w:t xml:space="preserve"> </w:t>
      </w:r>
      <w:r w:rsidR="00822B43" w:rsidRPr="00822B43">
        <w:rPr>
          <w:rFonts w:cs="Arial"/>
          <w:spacing w:val="-1"/>
          <w:sz w:val="20"/>
          <w:szCs w:val="20"/>
        </w:rPr>
        <w:t xml:space="preserve">criteria provide for determination of the support capacity of helical piles in residential applications when supplemental geotechnical </w:t>
      </w:r>
      <w:r w:rsidR="0009285D">
        <w:rPr>
          <w:rFonts w:cs="Arial"/>
          <w:spacing w:val="-1"/>
          <w:sz w:val="20"/>
          <w:szCs w:val="20"/>
        </w:rPr>
        <w:t>evaluation</w:t>
      </w:r>
      <w:r w:rsidR="005744B5" w:rsidRPr="00822B43">
        <w:rPr>
          <w:rFonts w:cs="Arial"/>
          <w:spacing w:val="-1"/>
          <w:sz w:val="20"/>
          <w:szCs w:val="20"/>
        </w:rPr>
        <w:t xml:space="preserve"> </w:t>
      </w:r>
      <w:r w:rsidR="00822B43" w:rsidRPr="00822B43">
        <w:rPr>
          <w:rFonts w:cs="Arial"/>
          <w:spacing w:val="-1"/>
          <w:sz w:val="20"/>
          <w:szCs w:val="20"/>
        </w:rPr>
        <w:t xml:space="preserve">is available, and for increased safety factor adjustments when </w:t>
      </w:r>
      <w:r w:rsidR="005744B5">
        <w:rPr>
          <w:rFonts w:cs="Arial"/>
          <w:spacing w:val="-1"/>
          <w:sz w:val="20"/>
          <w:szCs w:val="20"/>
        </w:rPr>
        <w:t xml:space="preserve">no </w:t>
      </w:r>
      <w:r w:rsidR="0009285D">
        <w:rPr>
          <w:rFonts w:cs="Arial"/>
          <w:spacing w:val="-1"/>
          <w:sz w:val="20"/>
          <w:szCs w:val="20"/>
        </w:rPr>
        <w:t>evaluation</w:t>
      </w:r>
      <w:r w:rsidR="005744B5">
        <w:rPr>
          <w:rFonts w:cs="Arial"/>
          <w:spacing w:val="-1"/>
          <w:sz w:val="20"/>
          <w:szCs w:val="20"/>
        </w:rPr>
        <w:t xml:space="preserve"> is </w:t>
      </w:r>
      <w:r w:rsidR="00E859DC">
        <w:rPr>
          <w:rFonts w:cs="Arial"/>
          <w:spacing w:val="-1"/>
          <w:sz w:val="20"/>
          <w:szCs w:val="20"/>
        </w:rPr>
        <w:t>available</w:t>
      </w:r>
      <w:r w:rsidR="00822B43" w:rsidRPr="00822B43">
        <w:rPr>
          <w:rFonts w:cs="Arial"/>
          <w:spacing w:val="-1"/>
          <w:sz w:val="20"/>
          <w:szCs w:val="20"/>
        </w:rPr>
        <w:t xml:space="preserve">. In either case, a registered design professional shall review the relevant information and determine safe bearing values for the helical piles using appropriate safety factors. When supplemental geotechnical information is considered in the design, the higher degree of certainty of sub-surface conditions allow for higher loading to be assigned to each pile. When supplemental geotechnical </w:t>
      </w:r>
      <w:r w:rsidR="0009285D">
        <w:rPr>
          <w:rFonts w:cs="Arial"/>
          <w:spacing w:val="-1"/>
          <w:sz w:val="20"/>
          <w:szCs w:val="20"/>
        </w:rPr>
        <w:t>evaluation</w:t>
      </w:r>
      <w:r w:rsidR="005744B5" w:rsidRPr="00822B43">
        <w:rPr>
          <w:rFonts w:cs="Arial"/>
          <w:spacing w:val="-1"/>
          <w:sz w:val="20"/>
          <w:szCs w:val="20"/>
        </w:rPr>
        <w:t xml:space="preserve"> </w:t>
      </w:r>
      <w:r w:rsidR="00822B43" w:rsidRPr="00822B43">
        <w:rPr>
          <w:rFonts w:cs="Arial"/>
          <w:spacing w:val="-1"/>
          <w:sz w:val="20"/>
          <w:szCs w:val="20"/>
        </w:rPr>
        <w:t>is not available, a degree of certainty is still available for bearing capacity determination, but in this case a higher safety factor may be appropriate. In both cases, soil bearing data that is based on the correlation between installation torque and bearing capacity, is acquired by the installation technician, analyzed by a design professional, and provided to the building official for approval.</w:t>
      </w:r>
    </w:p>
    <w:p w:rsidR="00822B43" w:rsidRPr="00822B43" w:rsidRDefault="00822B43" w:rsidP="00BE2CD5">
      <w:pPr>
        <w:pStyle w:val="BodyText"/>
        <w:tabs>
          <w:tab w:val="left" w:pos="1513"/>
        </w:tabs>
        <w:ind w:left="1512" w:firstLine="0"/>
        <w:jc w:val="both"/>
        <w:rPr>
          <w:rFonts w:cs="Arial"/>
          <w:spacing w:val="-1"/>
          <w:sz w:val="20"/>
          <w:szCs w:val="20"/>
        </w:rPr>
      </w:pPr>
    </w:p>
    <w:p w:rsidR="00543A20" w:rsidRDefault="00822B43" w:rsidP="00BE2CD5">
      <w:pPr>
        <w:pStyle w:val="BodyText"/>
        <w:tabs>
          <w:tab w:val="left" w:pos="1513"/>
        </w:tabs>
        <w:ind w:left="1512" w:firstLine="0"/>
        <w:jc w:val="both"/>
        <w:rPr>
          <w:rFonts w:cs="Arial"/>
          <w:spacing w:val="-1"/>
          <w:sz w:val="20"/>
          <w:szCs w:val="20"/>
        </w:rPr>
      </w:pPr>
      <w:r w:rsidRPr="00822B43">
        <w:rPr>
          <w:rFonts w:cs="Arial"/>
          <w:spacing w:val="-1"/>
          <w:sz w:val="20"/>
          <w:szCs w:val="20"/>
        </w:rPr>
        <w:t>Helical piles may be considered by building officials, in accordance with IRC Sections R403.1 and R104.11, as other approved structural systems for use as foundations to support exterior walls and loads determined in accordance with IRC Section R301, and to transmit these loads to the ground. Building officials may approve helical piles based on test data, calculations, and other documentation, such as evaluation reports, relating to their load carrying capacity.</w:t>
      </w:r>
    </w:p>
    <w:p w:rsidR="00822B43" w:rsidRPr="00543A20" w:rsidRDefault="00822B43" w:rsidP="00BE2CD5">
      <w:pPr>
        <w:pStyle w:val="BodyText"/>
        <w:tabs>
          <w:tab w:val="left" w:pos="1513"/>
        </w:tabs>
        <w:ind w:left="1512" w:firstLine="0"/>
        <w:jc w:val="both"/>
        <w:rPr>
          <w:rFonts w:cs="Arial"/>
          <w:sz w:val="20"/>
        </w:rPr>
      </w:pPr>
    </w:p>
    <w:p w:rsidR="00543A20" w:rsidRPr="00543A20" w:rsidRDefault="00543A20" w:rsidP="00BE2CD5">
      <w:pPr>
        <w:pStyle w:val="BodyText"/>
        <w:numPr>
          <w:ilvl w:val="1"/>
          <w:numId w:val="24"/>
        </w:numPr>
        <w:tabs>
          <w:tab w:val="left" w:pos="1513"/>
        </w:tabs>
        <w:jc w:val="both"/>
        <w:rPr>
          <w:rFonts w:cs="Arial"/>
          <w:sz w:val="20"/>
          <w:szCs w:val="20"/>
        </w:rPr>
      </w:pPr>
      <w:r w:rsidRPr="00543A20">
        <w:rPr>
          <w:rFonts w:cs="Arial"/>
          <w:b/>
          <w:spacing w:val="-1"/>
          <w:sz w:val="20"/>
          <w:szCs w:val="20"/>
        </w:rPr>
        <w:t>Scope:</w:t>
      </w:r>
      <w:r w:rsidRPr="00543A20">
        <w:rPr>
          <w:rFonts w:cs="Arial"/>
          <w:b/>
          <w:spacing w:val="26"/>
          <w:sz w:val="20"/>
          <w:szCs w:val="20"/>
        </w:rPr>
        <w:t xml:space="preserve"> </w:t>
      </w:r>
      <w:r w:rsidR="00DF3BDB" w:rsidRPr="00822B43">
        <w:rPr>
          <w:rFonts w:cs="Arial"/>
          <w:sz w:val="20"/>
          <w:szCs w:val="20"/>
        </w:rPr>
        <w:t>Th</w:t>
      </w:r>
      <w:r w:rsidR="00DF3BDB">
        <w:rPr>
          <w:rFonts w:cs="Arial"/>
          <w:sz w:val="20"/>
          <w:szCs w:val="20"/>
        </w:rPr>
        <w:t>is</w:t>
      </w:r>
      <w:r w:rsidR="00DF3BDB" w:rsidRPr="00822B43">
        <w:rPr>
          <w:rFonts w:cs="Arial"/>
          <w:sz w:val="20"/>
          <w:szCs w:val="20"/>
        </w:rPr>
        <w:t xml:space="preserve"> </w:t>
      </w:r>
      <w:r w:rsidR="00822B43" w:rsidRPr="00822B43">
        <w:rPr>
          <w:rFonts w:cs="Arial"/>
          <w:sz w:val="20"/>
          <w:szCs w:val="20"/>
        </w:rPr>
        <w:t xml:space="preserve">evaluation criteria applies to helical piles </w:t>
      </w:r>
      <w:r w:rsidR="005744B5">
        <w:rPr>
          <w:rFonts w:cs="Arial"/>
          <w:sz w:val="20"/>
          <w:szCs w:val="20"/>
        </w:rPr>
        <w:t>used</w:t>
      </w:r>
      <w:r w:rsidR="00822B43" w:rsidRPr="00822B43">
        <w:rPr>
          <w:rFonts w:cs="Arial"/>
          <w:sz w:val="20"/>
          <w:szCs w:val="20"/>
        </w:rPr>
        <w:t xml:space="preserve"> in residential occupancies built under the 2015, 2012, and 2009 International Residential Codes</w:t>
      </w:r>
      <w:r w:rsidR="005744B5">
        <w:rPr>
          <w:rFonts w:cs="Arial"/>
          <w:sz w:val="20"/>
          <w:szCs w:val="20"/>
        </w:rPr>
        <w:t xml:space="preserve"> </w:t>
      </w:r>
      <w:r w:rsidR="005744B5" w:rsidRPr="005744B5">
        <w:rPr>
          <w:rFonts w:cs="Arial"/>
          <w:sz w:val="20"/>
          <w:szCs w:val="20"/>
        </w:rPr>
        <w:t xml:space="preserve">for recognition in an evaluation report issued by an approved </w:t>
      </w:r>
      <w:r w:rsidR="007931A5">
        <w:rPr>
          <w:rFonts w:cs="Arial"/>
          <w:sz w:val="20"/>
          <w:szCs w:val="20"/>
        </w:rPr>
        <w:t>evaluation agency</w:t>
      </w:r>
      <w:r w:rsidR="005744B5" w:rsidRPr="005744B5">
        <w:rPr>
          <w:rFonts w:cs="Arial"/>
          <w:sz w:val="20"/>
          <w:szCs w:val="20"/>
        </w:rPr>
        <w:t xml:space="preserve"> accredited in accordance with ISO/IEC 17065</w:t>
      </w:r>
      <w:r w:rsidR="00822B43" w:rsidRPr="00822B43">
        <w:rPr>
          <w:rFonts w:cs="Arial"/>
          <w:sz w:val="20"/>
          <w:szCs w:val="20"/>
        </w:rPr>
        <w:t xml:space="preserve">. The foundation systems under </w:t>
      </w:r>
      <w:r w:rsidR="00DF3BDB" w:rsidRPr="00822B43">
        <w:rPr>
          <w:rFonts w:cs="Arial"/>
          <w:sz w:val="20"/>
          <w:szCs w:val="20"/>
        </w:rPr>
        <w:t>th</w:t>
      </w:r>
      <w:r w:rsidR="00DF3BDB">
        <w:rPr>
          <w:rFonts w:cs="Arial"/>
          <w:sz w:val="20"/>
          <w:szCs w:val="20"/>
        </w:rPr>
        <w:t>is</w:t>
      </w:r>
      <w:r w:rsidR="00DF3BDB" w:rsidRPr="00822B43">
        <w:rPr>
          <w:rFonts w:cs="Arial"/>
          <w:sz w:val="20"/>
          <w:szCs w:val="20"/>
        </w:rPr>
        <w:t xml:space="preserve"> </w:t>
      </w:r>
      <w:r w:rsidR="00822B43" w:rsidRPr="00822B43">
        <w:rPr>
          <w:rFonts w:cs="Arial"/>
          <w:sz w:val="20"/>
          <w:szCs w:val="20"/>
        </w:rPr>
        <w:t xml:space="preserve">criteria are limited to vertical helical piles subject to maximum 30 kips </w:t>
      </w:r>
      <w:r w:rsidR="00E859DC">
        <w:rPr>
          <w:rFonts w:cs="Arial"/>
          <w:sz w:val="20"/>
          <w:szCs w:val="20"/>
        </w:rPr>
        <w:t>(</w:t>
      </w:r>
      <w:r w:rsidR="00C12C15">
        <w:rPr>
          <w:rFonts w:cs="Arial"/>
          <w:sz w:val="20"/>
          <w:szCs w:val="20"/>
        </w:rPr>
        <w:t>133 k</w:t>
      </w:r>
      <w:r w:rsidR="00E859DC">
        <w:rPr>
          <w:rFonts w:cs="Arial"/>
          <w:sz w:val="20"/>
          <w:szCs w:val="20"/>
        </w:rPr>
        <w:t xml:space="preserve">N) </w:t>
      </w:r>
      <w:r w:rsidR="00822B43" w:rsidRPr="00822B43">
        <w:rPr>
          <w:rFonts w:cs="Arial"/>
          <w:sz w:val="20"/>
          <w:szCs w:val="20"/>
        </w:rPr>
        <w:t xml:space="preserve">allowable axial loading and are limited to use in Seismic Design Categories A, B, and C. The allowable lateral load resistance capacity of helical piles </w:t>
      </w:r>
      <w:r w:rsidR="005744B5">
        <w:rPr>
          <w:rFonts w:cs="Arial"/>
          <w:sz w:val="20"/>
          <w:szCs w:val="20"/>
        </w:rPr>
        <w:t>shall</w:t>
      </w:r>
      <w:r w:rsidR="00822B43" w:rsidRPr="00822B43">
        <w:rPr>
          <w:rFonts w:cs="Arial"/>
          <w:sz w:val="20"/>
          <w:szCs w:val="20"/>
        </w:rPr>
        <w:t xml:space="preserve"> be determined by a registered design professional in a manner acceptable to the building official.</w:t>
      </w:r>
    </w:p>
    <w:p w:rsidR="00543A20" w:rsidRPr="00543A20" w:rsidRDefault="00543A20" w:rsidP="00BE2CD5">
      <w:pPr>
        <w:pStyle w:val="BodyText"/>
        <w:tabs>
          <w:tab w:val="left" w:pos="1513"/>
        </w:tabs>
        <w:ind w:left="811" w:firstLine="0"/>
        <w:jc w:val="both"/>
        <w:rPr>
          <w:rFonts w:cs="Arial"/>
          <w:sz w:val="20"/>
          <w:szCs w:val="20"/>
        </w:rPr>
      </w:pPr>
    </w:p>
    <w:p w:rsidR="00543A20" w:rsidRPr="00543A20" w:rsidRDefault="00543A20" w:rsidP="00BE2CD5">
      <w:pPr>
        <w:pStyle w:val="BodyText"/>
        <w:numPr>
          <w:ilvl w:val="1"/>
          <w:numId w:val="24"/>
        </w:numPr>
        <w:tabs>
          <w:tab w:val="left" w:pos="1513"/>
        </w:tabs>
        <w:jc w:val="both"/>
        <w:rPr>
          <w:rFonts w:cs="Arial"/>
          <w:b/>
          <w:bCs/>
          <w:sz w:val="20"/>
          <w:szCs w:val="20"/>
        </w:rPr>
      </w:pPr>
      <w:r w:rsidRPr="00543A20">
        <w:rPr>
          <w:rFonts w:cs="Arial"/>
          <w:b/>
          <w:spacing w:val="-1"/>
          <w:sz w:val="20"/>
          <w:szCs w:val="20"/>
        </w:rPr>
        <w:t>Definitions</w:t>
      </w:r>
      <w:r w:rsidRPr="00543A20">
        <w:rPr>
          <w:rFonts w:cs="Arial"/>
          <w:spacing w:val="-1"/>
          <w:sz w:val="20"/>
          <w:szCs w:val="20"/>
        </w:rPr>
        <w:t>:</w:t>
      </w:r>
      <w:r w:rsidRPr="00543A20">
        <w:rPr>
          <w:rFonts w:cs="Arial"/>
          <w:sz w:val="20"/>
          <w:szCs w:val="20"/>
        </w:rPr>
        <w:t xml:space="preserve"> For </w:t>
      </w:r>
      <w:r w:rsidRPr="00543A20">
        <w:rPr>
          <w:rFonts w:cs="Arial"/>
          <w:spacing w:val="-1"/>
          <w:sz w:val="20"/>
          <w:szCs w:val="20"/>
        </w:rPr>
        <w:t xml:space="preserve">terms not defined in this section, applicable codes, or referenced standards shall have the ordinary accepted definition for the context for which they are intended. </w:t>
      </w:r>
    </w:p>
    <w:p w:rsidR="00543A20" w:rsidRPr="00543A20" w:rsidRDefault="00543A20" w:rsidP="00BE2CD5">
      <w:pPr>
        <w:pStyle w:val="BodyText"/>
        <w:tabs>
          <w:tab w:val="left" w:pos="1513"/>
        </w:tabs>
        <w:ind w:left="1512" w:firstLine="0"/>
        <w:jc w:val="both"/>
        <w:rPr>
          <w:rFonts w:cs="Arial"/>
          <w:b/>
          <w:bCs/>
          <w:sz w:val="20"/>
          <w:szCs w:val="20"/>
        </w:rPr>
      </w:pPr>
    </w:p>
    <w:p w:rsidR="00543A20" w:rsidRPr="00543A20" w:rsidRDefault="00824176" w:rsidP="00BE2CD5">
      <w:pPr>
        <w:pStyle w:val="BodyText"/>
        <w:numPr>
          <w:ilvl w:val="2"/>
          <w:numId w:val="24"/>
        </w:numPr>
        <w:tabs>
          <w:tab w:val="left" w:pos="2214"/>
        </w:tabs>
        <w:jc w:val="both"/>
        <w:rPr>
          <w:rFonts w:cs="Arial"/>
          <w:sz w:val="20"/>
          <w:szCs w:val="20"/>
        </w:rPr>
      </w:pPr>
      <w:r w:rsidRPr="00824176">
        <w:rPr>
          <w:rFonts w:cs="Arial"/>
          <w:b/>
          <w:spacing w:val="-1"/>
          <w:sz w:val="20"/>
          <w:szCs w:val="20"/>
        </w:rPr>
        <w:t>Helical Pile Foundation (HPF)</w:t>
      </w:r>
      <w:r w:rsidR="00543A20" w:rsidRPr="00543A20">
        <w:rPr>
          <w:rFonts w:cs="Arial"/>
          <w:b/>
          <w:spacing w:val="-1"/>
          <w:sz w:val="20"/>
          <w:szCs w:val="20"/>
        </w:rPr>
        <w:t>:</w:t>
      </w:r>
      <w:r w:rsidR="00543A20" w:rsidRPr="00543A20">
        <w:rPr>
          <w:rFonts w:cs="Arial"/>
          <w:b/>
          <w:spacing w:val="40"/>
          <w:sz w:val="20"/>
          <w:szCs w:val="20"/>
        </w:rPr>
        <w:t xml:space="preserve"> </w:t>
      </w:r>
      <w:r w:rsidRPr="00824176">
        <w:rPr>
          <w:rFonts w:cs="Arial"/>
          <w:spacing w:val="-1"/>
          <w:sz w:val="20"/>
          <w:szCs w:val="20"/>
        </w:rPr>
        <w:t xml:space="preserve">A factory-manufactured steel foundation that consists of a steel shaft, single or multiple steel helices (e.g. bearing plates), and a steel cap or bracket </w:t>
      </w:r>
      <w:r w:rsidRPr="00824176">
        <w:rPr>
          <w:rFonts w:cs="Arial"/>
          <w:spacing w:val="-1"/>
          <w:sz w:val="20"/>
          <w:szCs w:val="20"/>
        </w:rPr>
        <w:lastRenderedPageBreak/>
        <w:t xml:space="preserve">that connects the shaft to the structure above. </w:t>
      </w:r>
      <w:r w:rsidR="007A22F8">
        <w:rPr>
          <w:rFonts w:cs="Arial"/>
          <w:spacing w:val="-1"/>
          <w:sz w:val="20"/>
          <w:szCs w:val="20"/>
        </w:rPr>
        <w:t xml:space="preserve">Each </w:t>
      </w:r>
      <w:r w:rsidR="00D27AEA">
        <w:rPr>
          <w:rFonts w:cs="Arial"/>
          <w:spacing w:val="-1"/>
          <w:sz w:val="20"/>
          <w:szCs w:val="20"/>
        </w:rPr>
        <w:t xml:space="preserve">bearing plate is pitched into a screw thread pattern. </w:t>
      </w:r>
      <w:r w:rsidRPr="00824176">
        <w:rPr>
          <w:rFonts w:cs="Arial"/>
          <w:spacing w:val="-1"/>
          <w:sz w:val="20"/>
          <w:szCs w:val="20"/>
        </w:rPr>
        <w:t xml:space="preserve">The HPF may or may not have shaft extensions and manufactured shaft couplings that connect individual shaft sections together. HPF’s are </w:t>
      </w:r>
      <w:r w:rsidR="007A22F8">
        <w:rPr>
          <w:rFonts w:cs="Arial"/>
          <w:spacing w:val="-1"/>
          <w:sz w:val="20"/>
          <w:szCs w:val="20"/>
        </w:rPr>
        <w:t>rotated</w:t>
      </w:r>
      <w:r w:rsidR="007A22F8" w:rsidRPr="00824176">
        <w:rPr>
          <w:rFonts w:cs="Arial"/>
          <w:spacing w:val="-1"/>
          <w:sz w:val="20"/>
          <w:szCs w:val="20"/>
        </w:rPr>
        <w:t xml:space="preserve"> </w:t>
      </w:r>
      <w:r w:rsidRPr="00824176">
        <w:rPr>
          <w:rFonts w:cs="Arial"/>
          <w:spacing w:val="-1"/>
          <w:sz w:val="20"/>
          <w:szCs w:val="20"/>
        </w:rPr>
        <w:t>into the ground using torsion applied by a calibrated machine until a desired bearing depth and installation torque is achieved.</w:t>
      </w:r>
    </w:p>
    <w:p w:rsidR="00543A20" w:rsidRPr="00543A20" w:rsidRDefault="00543A20" w:rsidP="00BE2CD5">
      <w:pPr>
        <w:pStyle w:val="BodyText"/>
        <w:tabs>
          <w:tab w:val="left" w:pos="2214"/>
        </w:tabs>
        <w:ind w:left="2213" w:firstLine="0"/>
        <w:jc w:val="both"/>
        <w:rPr>
          <w:rFonts w:cs="Arial"/>
          <w:sz w:val="20"/>
          <w:szCs w:val="20"/>
        </w:rPr>
      </w:pPr>
    </w:p>
    <w:p w:rsidR="00543A20" w:rsidRPr="00543A20" w:rsidRDefault="00824176" w:rsidP="00BE2CD5">
      <w:pPr>
        <w:widowControl w:val="0"/>
        <w:numPr>
          <w:ilvl w:val="2"/>
          <w:numId w:val="24"/>
        </w:numPr>
        <w:tabs>
          <w:tab w:val="left" w:pos="2214"/>
        </w:tabs>
        <w:jc w:val="both"/>
        <w:rPr>
          <w:rFonts w:ascii="Arial" w:eastAsia="Arial" w:hAnsi="Arial" w:cs="Arial"/>
          <w:sz w:val="20"/>
        </w:rPr>
      </w:pPr>
      <w:r w:rsidRPr="00824176">
        <w:rPr>
          <w:rFonts w:ascii="Arial" w:hAnsi="Arial" w:cs="Arial"/>
          <w:b/>
          <w:spacing w:val="-1"/>
          <w:sz w:val="20"/>
        </w:rPr>
        <w:t>HPF Cap</w:t>
      </w:r>
      <w:r w:rsidR="00543A20" w:rsidRPr="00543A20">
        <w:rPr>
          <w:rFonts w:ascii="Arial" w:hAnsi="Arial" w:cs="Arial"/>
          <w:b/>
          <w:spacing w:val="-1"/>
          <w:sz w:val="20"/>
        </w:rPr>
        <w:t>:</w:t>
      </w:r>
      <w:r w:rsidR="00543A20" w:rsidRPr="00543A20">
        <w:rPr>
          <w:rFonts w:ascii="Arial" w:hAnsi="Arial" w:cs="Arial"/>
          <w:b/>
          <w:spacing w:val="12"/>
          <w:sz w:val="20"/>
        </w:rPr>
        <w:t xml:space="preserve"> </w:t>
      </w:r>
      <w:r w:rsidRPr="00824176">
        <w:rPr>
          <w:rFonts w:ascii="Arial" w:hAnsi="Arial" w:cs="Arial"/>
          <w:sz w:val="20"/>
        </w:rPr>
        <w:t>A factory-manufactured steel device that connects the HPF shaft to the structure above. The cap may be bolted, welded, screwed, encased in concrete, or otherwise attached to the HPF shaft and structure above such that it applies concentric axial loads to the HPF shaft.  Generally, HPF caps are used for new construction applications.</w:t>
      </w:r>
    </w:p>
    <w:p w:rsidR="00543A20" w:rsidRPr="00543A20" w:rsidRDefault="00543A20" w:rsidP="00BE2CD5">
      <w:pPr>
        <w:jc w:val="both"/>
        <w:rPr>
          <w:rFonts w:ascii="Arial" w:eastAsia="Arial" w:hAnsi="Arial" w:cs="Arial"/>
          <w:sz w:val="20"/>
        </w:rPr>
      </w:pPr>
    </w:p>
    <w:p w:rsidR="00824176" w:rsidRPr="00824176" w:rsidRDefault="00824176" w:rsidP="00BE2CD5">
      <w:pPr>
        <w:pStyle w:val="BodyText"/>
        <w:numPr>
          <w:ilvl w:val="2"/>
          <w:numId w:val="24"/>
        </w:numPr>
        <w:tabs>
          <w:tab w:val="left" w:pos="2214"/>
        </w:tabs>
        <w:jc w:val="both"/>
        <w:rPr>
          <w:rFonts w:cs="Arial"/>
          <w:sz w:val="20"/>
        </w:rPr>
      </w:pPr>
      <w:r w:rsidRPr="00824176">
        <w:rPr>
          <w:rFonts w:cs="Arial"/>
          <w:b/>
          <w:spacing w:val="-1"/>
          <w:sz w:val="20"/>
          <w:szCs w:val="20"/>
        </w:rPr>
        <w:t>HPF Bracket</w:t>
      </w:r>
      <w:r w:rsidR="00543A20" w:rsidRPr="00543A20">
        <w:rPr>
          <w:rFonts w:cs="Arial"/>
          <w:b/>
          <w:sz w:val="20"/>
          <w:szCs w:val="20"/>
        </w:rPr>
        <w:t>:</w:t>
      </w:r>
      <w:r w:rsidR="00543A20" w:rsidRPr="00543A20">
        <w:rPr>
          <w:rFonts w:cs="Arial"/>
          <w:b/>
          <w:spacing w:val="32"/>
          <w:sz w:val="20"/>
          <w:szCs w:val="20"/>
        </w:rPr>
        <w:t xml:space="preserve"> </w:t>
      </w:r>
      <w:r w:rsidRPr="00824176">
        <w:rPr>
          <w:rFonts w:cs="Arial"/>
          <w:sz w:val="20"/>
          <w:szCs w:val="20"/>
        </w:rPr>
        <w:t>A factory-manufactured steel device that connects the HPF shaft to the structure above. The bracket may be bolted, welded, screwed, or otherwise attached to the HPF shaft and structure such that eccentric axial loads are applied to the HPF shaft and/or structure.  Generally, HPF brackets are used for repair or strengthening of existing structures and placement to achieve concentric loading is not possible.</w:t>
      </w:r>
    </w:p>
    <w:p w:rsidR="00824176" w:rsidRDefault="00824176" w:rsidP="00BE2CD5">
      <w:pPr>
        <w:pStyle w:val="ListParagraph"/>
        <w:rPr>
          <w:rFonts w:cs="Arial"/>
          <w:sz w:val="20"/>
          <w:szCs w:val="20"/>
        </w:rPr>
      </w:pPr>
    </w:p>
    <w:p w:rsidR="00824176" w:rsidRDefault="00824176" w:rsidP="00BE2CD5">
      <w:pPr>
        <w:pStyle w:val="BodyText"/>
        <w:numPr>
          <w:ilvl w:val="2"/>
          <w:numId w:val="24"/>
        </w:numPr>
        <w:tabs>
          <w:tab w:val="left" w:pos="2214"/>
        </w:tabs>
        <w:jc w:val="both"/>
        <w:rPr>
          <w:rFonts w:cs="Arial"/>
          <w:sz w:val="20"/>
          <w:szCs w:val="20"/>
        </w:rPr>
      </w:pPr>
      <w:r w:rsidRPr="00824176">
        <w:rPr>
          <w:rFonts w:cs="Arial"/>
          <w:b/>
          <w:sz w:val="20"/>
          <w:szCs w:val="20"/>
        </w:rPr>
        <w:t>Conventional Design:</w:t>
      </w:r>
      <w:r>
        <w:rPr>
          <w:rFonts w:cs="Arial"/>
          <w:sz w:val="20"/>
          <w:szCs w:val="20"/>
        </w:rPr>
        <w:t xml:space="preserve"> </w:t>
      </w:r>
      <w:r w:rsidRPr="00824176">
        <w:rPr>
          <w:rFonts w:cs="Arial"/>
          <w:sz w:val="20"/>
          <w:szCs w:val="20"/>
        </w:rPr>
        <w:t>Determination of HPF design capacities using accepted engineering standards and methods such as ACI 318, AISC 360, and the National Design Specification for Wood Construction (NDS).</w:t>
      </w:r>
    </w:p>
    <w:p w:rsidR="00824176" w:rsidRPr="00824176" w:rsidRDefault="00824176" w:rsidP="00BE2CD5">
      <w:pPr>
        <w:pStyle w:val="BodyText"/>
        <w:tabs>
          <w:tab w:val="left" w:pos="2214"/>
        </w:tabs>
        <w:ind w:left="0" w:firstLine="0"/>
        <w:jc w:val="both"/>
        <w:rPr>
          <w:rFonts w:cs="Arial"/>
          <w:sz w:val="20"/>
          <w:szCs w:val="20"/>
        </w:rPr>
      </w:pPr>
    </w:p>
    <w:p w:rsidR="00824176" w:rsidRPr="00824176" w:rsidRDefault="00824176" w:rsidP="00BE2CD5">
      <w:pPr>
        <w:pStyle w:val="BodyText"/>
        <w:numPr>
          <w:ilvl w:val="2"/>
          <w:numId w:val="24"/>
        </w:numPr>
        <w:tabs>
          <w:tab w:val="left" w:pos="2214"/>
        </w:tabs>
        <w:jc w:val="both"/>
        <w:rPr>
          <w:rFonts w:cs="Arial"/>
          <w:sz w:val="20"/>
        </w:rPr>
      </w:pPr>
      <w:r w:rsidRPr="00824176">
        <w:rPr>
          <w:rFonts w:cs="Arial"/>
          <w:b/>
          <w:sz w:val="20"/>
          <w:szCs w:val="20"/>
        </w:rPr>
        <w:t>Torque Correlation</w:t>
      </w:r>
      <w:r>
        <w:rPr>
          <w:rFonts w:cs="Arial"/>
          <w:sz w:val="20"/>
          <w:szCs w:val="20"/>
        </w:rPr>
        <w:t>:</w:t>
      </w:r>
      <w:r w:rsidRPr="00824176">
        <w:rPr>
          <w:rFonts w:cs="Arial"/>
          <w:sz w:val="20"/>
          <w:szCs w:val="20"/>
        </w:rPr>
        <w:t xml:space="preserve"> An empirical relationship between installation energy and HPF capacity, whereby the HPF ultimate geotechnical bearing capacity is proportional to the installation torque needed to drive (or twist) the HPF into the ground. The torque correlation factor, also known as the torque-to-capacity ratio, is determined for each HPF system in accordance with Section </w:t>
      </w:r>
      <w:r w:rsidR="00740889">
        <w:rPr>
          <w:rFonts w:cs="Arial"/>
          <w:sz w:val="20"/>
          <w:szCs w:val="20"/>
        </w:rPr>
        <w:t>4.3.4</w:t>
      </w:r>
      <w:r w:rsidRPr="00824176">
        <w:rPr>
          <w:rFonts w:cs="Arial"/>
          <w:sz w:val="20"/>
          <w:szCs w:val="20"/>
        </w:rPr>
        <w:t>.</w:t>
      </w:r>
    </w:p>
    <w:p w:rsidR="00824176" w:rsidRDefault="00824176" w:rsidP="00BE2CD5">
      <w:pPr>
        <w:pStyle w:val="ListParagraph"/>
        <w:rPr>
          <w:rFonts w:cs="Arial"/>
          <w:sz w:val="20"/>
          <w:szCs w:val="20"/>
        </w:rPr>
      </w:pPr>
    </w:p>
    <w:p w:rsidR="00543A20" w:rsidRPr="00A754A6" w:rsidRDefault="00543A20" w:rsidP="00BE2CD5">
      <w:pPr>
        <w:pStyle w:val="ListParagraph"/>
        <w:numPr>
          <w:ilvl w:val="0"/>
          <w:numId w:val="39"/>
        </w:numPr>
        <w:tabs>
          <w:tab w:val="left" w:pos="811"/>
        </w:tabs>
        <w:jc w:val="both"/>
        <w:rPr>
          <w:rFonts w:ascii="Arial" w:hAnsi="Arial" w:cs="Arial"/>
          <w:b/>
          <w:sz w:val="20"/>
        </w:rPr>
      </w:pPr>
      <w:r w:rsidRPr="00A754A6">
        <w:rPr>
          <w:rFonts w:ascii="Arial" w:hAnsi="Arial" w:cs="Arial"/>
          <w:b/>
          <w:sz w:val="20"/>
        </w:rPr>
        <w:t>REFERENCED STANDARDS</w:t>
      </w:r>
    </w:p>
    <w:p w:rsidR="00543A20" w:rsidRPr="00543A20" w:rsidRDefault="00543A20" w:rsidP="00BE2CD5">
      <w:pPr>
        <w:jc w:val="both"/>
        <w:rPr>
          <w:rFonts w:ascii="Arial" w:eastAsia="Arial" w:hAnsi="Arial" w:cs="Arial"/>
          <w:b/>
          <w:bCs/>
          <w:sz w:val="20"/>
        </w:rPr>
      </w:pPr>
    </w:p>
    <w:p w:rsidR="00543A20" w:rsidRPr="00543A20" w:rsidRDefault="00543A20" w:rsidP="00BE2CD5">
      <w:pPr>
        <w:pStyle w:val="BodyText"/>
        <w:ind w:left="151" w:firstLine="0"/>
        <w:jc w:val="both"/>
        <w:rPr>
          <w:rFonts w:cs="Arial"/>
          <w:sz w:val="20"/>
          <w:szCs w:val="20"/>
        </w:rPr>
      </w:pPr>
      <w:r w:rsidRPr="00543A20">
        <w:rPr>
          <w:rFonts w:cs="Arial"/>
          <w:spacing w:val="-1"/>
          <w:sz w:val="20"/>
          <w:szCs w:val="20"/>
        </w:rPr>
        <w:t>Standards</w:t>
      </w:r>
      <w:r w:rsidRPr="00543A20">
        <w:rPr>
          <w:rFonts w:cs="Arial"/>
          <w:spacing w:val="36"/>
          <w:sz w:val="20"/>
          <w:szCs w:val="20"/>
        </w:rPr>
        <w:t xml:space="preserve"> </w:t>
      </w:r>
      <w:r w:rsidRPr="00543A20">
        <w:rPr>
          <w:rFonts w:cs="Arial"/>
          <w:sz w:val="20"/>
          <w:szCs w:val="20"/>
        </w:rPr>
        <w:t>shall</w:t>
      </w:r>
      <w:r w:rsidRPr="00543A20">
        <w:rPr>
          <w:rFonts w:cs="Arial"/>
          <w:spacing w:val="34"/>
          <w:sz w:val="20"/>
          <w:szCs w:val="20"/>
        </w:rPr>
        <w:t xml:space="preserve"> </w:t>
      </w:r>
      <w:r w:rsidRPr="00543A20">
        <w:rPr>
          <w:rFonts w:cs="Arial"/>
          <w:spacing w:val="1"/>
          <w:sz w:val="20"/>
          <w:szCs w:val="20"/>
        </w:rPr>
        <w:t>be</w:t>
      </w:r>
      <w:r w:rsidRPr="00543A20">
        <w:rPr>
          <w:rFonts w:cs="Arial"/>
          <w:spacing w:val="39"/>
          <w:sz w:val="20"/>
          <w:szCs w:val="20"/>
        </w:rPr>
        <w:t xml:space="preserve"> </w:t>
      </w:r>
      <w:r w:rsidRPr="00543A20">
        <w:rPr>
          <w:rFonts w:cs="Arial"/>
          <w:spacing w:val="-1"/>
          <w:sz w:val="20"/>
          <w:szCs w:val="20"/>
        </w:rPr>
        <w:t>applied</w:t>
      </w:r>
      <w:r w:rsidRPr="00543A20">
        <w:rPr>
          <w:rFonts w:cs="Arial"/>
          <w:spacing w:val="39"/>
          <w:sz w:val="20"/>
          <w:szCs w:val="20"/>
        </w:rPr>
        <w:t xml:space="preserve"> </w:t>
      </w:r>
      <w:r w:rsidRPr="00543A20">
        <w:rPr>
          <w:rFonts w:cs="Arial"/>
          <w:spacing w:val="-1"/>
          <w:sz w:val="20"/>
          <w:szCs w:val="20"/>
        </w:rPr>
        <w:t>consistent</w:t>
      </w:r>
      <w:r w:rsidRPr="00543A20">
        <w:rPr>
          <w:rFonts w:cs="Arial"/>
          <w:spacing w:val="40"/>
          <w:sz w:val="20"/>
          <w:szCs w:val="20"/>
        </w:rPr>
        <w:t xml:space="preserve"> </w:t>
      </w:r>
      <w:r w:rsidRPr="00543A20">
        <w:rPr>
          <w:rFonts w:cs="Arial"/>
          <w:sz w:val="20"/>
          <w:szCs w:val="20"/>
        </w:rPr>
        <w:t>with</w:t>
      </w:r>
      <w:r w:rsidRPr="00543A20">
        <w:rPr>
          <w:rFonts w:cs="Arial"/>
          <w:spacing w:val="36"/>
          <w:sz w:val="20"/>
          <w:szCs w:val="20"/>
        </w:rPr>
        <w:t xml:space="preserve"> </w:t>
      </w:r>
      <w:r w:rsidRPr="00543A20">
        <w:rPr>
          <w:rFonts w:cs="Arial"/>
          <w:sz w:val="20"/>
          <w:szCs w:val="20"/>
        </w:rPr>
        <w:t>the</w:t>
      </w:r>
      <w:r w:rsidRPr="00543A20">
        <w:rPr>
          <w:rFonts w:cs="Arial"/>
          <w:spacing w:val="36"/>
          <w:sz w:val="20"/>
          <w:szCs w:val="20"/>
        </w:rPr>
        <w:t xml:space="preserve"> </w:t>
      </w:r>
      <w:r w:rsidRPr="00543A20">
        <w:rPr>
          <w:rFonts w:cs="Arial"/>
          <w:sz w:val="20"/>
          <w:szCs w:val="20"/>
        </w:rPr>
        <w:t>specific</w:t>
      </w:r>
      <w:r w:rsidRPr="00543A20">
        <w:rPr>
          <w:rFonts w:cs="Arial"/>
          <w:spacing w:val="35"/>
          <w:sz w:val="20"/>
          <w:szCs w:val="20"/>
        </w:rPr>
        <w:t xml:space="preserve"> </w:t>
      </w:r>
      <w:r w:rsidRPr="00543A20">
        <w:rPr>
          <w:rFonts w:cs="Arial"/>
          <w:sz w:val="20"/>
          <w:szCs w:val="20"/>
        </w:rPr>
        <w:t>edition</w:t>
      </w:r>
      <w:r w:rsidRPr="00543A20">
        <w:rPr>
          <w:rFonts w:cs="Arial"/>
          <w:spacing w:val="36"/>
          <w:sz w:val="20"/>
          <w:szCs w:val="20"/>
        </w:rPr>
        <w:t xml:space="preserve"> </w:t>
      </w:r>
      <w:r w:rsidRPr="00543A20">
        <w:rPr>
          <w:rFonts w:cs="Arial"/>
          <w:sz w:val="20"/>
          <w:szCs w:val="20"/>
        </w:rPr>
        <w:t>of</w:t>
      </w:r>
      <w:r w:rsidRPr="00543A20">
        <w:rPr>
          <w:rFonts w:cs="Arial"/>
          <w:spacing w:val="37"/>
          <w:sz w:val="20"/>
          <w:szCs w:val="20"/>
        </w:rPr>
        <w:t xml:space="preserve"> </w:t>
      </w:r>
      <w:r w:rsidRPr="00543A20">
        <w:rPr>
          <w:rFonts w:cs="Arial"/>
          <w:sz w:val="20"/>
          <w:szCs w:val="20"/>
        </w:rPr>
        <w:t>the</w:t>
      </w:r>
      <w:r w:rsidRPr="00543A20">
        <w:rPr>
          <w:rFonts w:cs="Arial"/>
          <w:spacing w:val="36"/>
          <w:sz w:val="20"/>
          <w:szCs w:val="20"/>
        </w:rPr>
        <w:t xml:space="preserve"> </w:t>
      </w:r>
      <w:r w:rsidRPr="00543A20">
        <w:rPr>
          <w:rFonts w:cs="Arial"/>
          <w:sz w:val="20"/>
          <w:szCs w:val="20"/>
        </w:rPr>
        <w:t>code(s)</w:t>
      </w:r>
      <w:r w:rsidRPr="00543A20">
        <w:rPr>
          <w:rFonts w:cs="Arial"/>
          <w:spacing w:val="39"/>
          <w:sz w:val="20"/>
          <w:szCs w:val="20"/>
        </w:rPr>
        <w:t xml:space="preserve"> </w:t>
      </w:r>
      <w:r w:rsidRPr="00543A20">
        <w:rPr>
          <w:rFonts w:cs="Arial"/>
          <w:sz w:val="20"/>
          <w:szCs w:val="20"/>
        </w:rPr>
        <w:t>for</w:t>
      </w:r>
      <w:r w:rsidRPr="00543A20">
        <w:rPr>
          <w:rFonts w:cs="Arial"/>
          <w:spacing w:val="36"/>
          <w:sz w:val="20"/>
          <w:szCs w:val="20"/>
        </w:rPr>
        <w:t xml:space="preserve"> </w:t>
      </w:r>
      <w:r w:rsidRPr="00543A20">
        <w:rPr>
          <w:rFonts w:cs="Arial"/>
          <w:spacing w:val="-1"/>
          <w:sz w:val="20"/>
          <w:szCs w:val="20"/>
        </w:rPr>
        <w:t>which</w:t>
      </w:r>
      <w:r w:rsidRPr="00543A20">
        <w:rPr>
          <w:rFonts w:cs="Arial"/>
          <w:spacing w:val="36"/>
          <w:sz w:val="20"/>
          <w:szCs w:val="20"/>
        </w:rPr>
        <w:t xml:space="preserve"> </w:t>
      </w:r>
      <w:r w:rsidRPr="00543A20">
        <w:rPr>
          <w:rFonts w:cs="Arial"/>
          <w:spacing w:val="1"/>
          <w:sz w:val="20"/>
          <w:szCs w:val="20"/>
        </w:rPr>
        <w:t>the</w:t>
      </w:r>
      <w:r w:rsidRPr="00543A20">
        <w:rPr>
          <w:rFonts w:cs="Arial"/>
          <w:spacing w:val="33"/>
          <w:sz w:val="20"/>
          <w:szCs w:val="20"/>
        </w:rPr>
        <w:t xml:space="preserve"> </w:t>
      </w:r>
      <w:r w:rsidRPr="00543A20">
        <w:rPr>
          <w:rFonts w:cs="Arial"/>
          <w:sz w:val="20"/>
          <w:szCs w:val="20"/>
        </w:rPr>
        <w:t>Evaluation</w:t>
      </w:r>
      <w:r w:rsidRPr="00543A20">
        <w:rPr>
          <w:rFonts w:cs="Arial"/>
          <w:spacing w:val="66"/>
          <w:w w:val="101"/>
          <w:sz w:val="20"/>
          <w:szCs w:val="20"/>
        </w:rPr>
        <w:t xml:space="preserve"> </w:t>
      </w:r>
      <w:r w:rsidRPr="00543A20">
        <w:rPr>
          <w:rFonts w:cs="Arial"/>
          <w:spacing w:val="-1"/>
          <w:sz w:val="20"/>
          <w:szCs w:val="20"/>
        </w:rPr>
        <w:t>Report</w:t>
      </w:r>
      <w:r w:rsidRPr="00543A20">
        <w:rPr>
          <w:rFonts w:cs="Arial"/>
          <w:spacing w:val="12"/>
          <w:sz w:val="20"/>
          <w:szCs w:val="20"/>
        </w:rPr>
        <w:t xml:space="preserve"> </w:t>
      </w:r>
      <w:r w:rsidRPr="00543A20">
        <w:rPr>
          <w:rFonts w:cs="Arial"/>
          <w:spacing w:val="-2"/>
          <w:sz w:val="20"/>
          <w:szCs w:val="20"/>
        </w:rPr>
        <w:t>is</w:t>
      </w:r>
      <w:r w:rsidRPr="00543A20">
        <w:rPr>
          <w:rFonts w:cs="Arial"/>
          <w:spacing w:val="9"/>
          <w:sz w:val="20"/>
          <w:szCs w:val="20"/>
        </w:rPr>
        <w:t xml:space="preserve"> </w:t>
      </w:r>
      <w:r w:rsidRPr="00543A20">
        <w:rPr>
          <w:rFonts w:cs="Arial"/>
          <w:spacing w:val="-1"/>
          <w:sz w:val="20"/>
          <w:szCs w:val="20"/>
        </w:rPr>
        <w:t>prepared</w:t>
      </w:r>
      <w:r w:rsidRPr="00543A20">
        <w:rPr>
          <w:rFonts w:cs="Arial"/>
          <w:spacing w:val="8"/>
          <w:sz w:val="20"/>
          <w:szCs w:val="20"/>
        </w:rPr>
        <w:t xml:space="preserve"> </w:t>
      </w:r>
      <w:r w:rsidRPr="00543A20">
        <w:rPr>
          <w:rFonts w:cs="Arial"/>
          <w:spacing w:val="-1"/>
          <w:sz w:val="20"/>
          <w:szCs w:val="20"/>
        </w:rPr>
        <w:t>unless</w:t>
      </w:r>
      <w:r w:rsidRPr="00543A20">
        <w:rPr>
          <w:rFonts w:cs="Arial"/>
          <w:spacing w:val="7"/>
          <w:sz w:val="20"/>
          <w:szCs w:val="20"/>
        </w:rPr>
        <w:t xml:space="preserve"> </w:t>
      </w:r>
      <w:r w:rsidRPr="00543A20">
        <w:rPr>
          <w:rFonts w:cs="Arial"/>
          <w:sz w:val="20"/>
          <w:szCs w:val="20"/>
        </w:rPr>
        <w:t>otherwise</w:t>
      </w:r>
      <w:r w:rsidRPr="00543A20">
        <w:rPr>
          <w:rFonts w:cs="Arial"/>
          <w:spacing w:val="8"/>
          <w:sz w:val="20"/>
          <w:szCs w:val="20"/>
        </w:rPr>
        <w:t xml:space="preserve"> </w:t>
      </w:r>
      <w:r w:rsidRPr="00543A20">
        <w:rPr>
          <w:rFonts w:cs="Arial"/>
          <w:spacing w:val="-1"/>
          <w:sz w:val="20"/>
          <w:szCs w:val="20"/>
        </w:rPr>
        <w:t>approved</w:t>
      </w:r>
      <w:r w:rsidRPr="00543A20">
        <w:rPr>
          <w:rFonts w:cs="Arial"/>
          <w:spacing w:val="8"/>
          <w:sz w:val="20"/>
          <w:szCs w:val="20"/>
        </w:rPr>
        <w:t xml:space="preserve"> </w:t>
      </w:r>
      <w:r w:rsidRPr="00543A20">
        <w:rPr>
          <w:rFonts w:cs="Arial"/>
          <w:spacing w:val="1"/>
          <w:sz w:val="20"/>
          <w:szCs w:val="20"/>
        </w:rPr>
        <w:t>by</w:t>
      </w:r>
      <w:r w:rsidRPr="00543A20">
        <w:rPr>
          <w:rFonts w:cs="Arial"/>
          <w:spacing w:val="5"/>
          <w:sz w:val="20"/>
          <w:szCs w:val="20"/>
        </w:rPr>
        <w:t xml:space="preserve"> </w:t>
      </w:r>
      <w:r w:rsidRPr="00543A20">
        <w:rPr>
          <w:rFonts w:cs="Arial"/>
          <w:spacing w:val="-1"/>
          <w:sz w:val="20"/>
          <w:szCs w:val="20"/>
        </w:rPr>
        <w:t>UES.</w:t>
      </w:r>
    </w:p>
    <w:p w:rsidR="00543A20" w:rsidRPr="00543A20" w:rsidRDefault="00543A20" w:rsidP="00BE2CD5">
      <w:pPr>
        <w:jc w:val="both"/>
        <w:rPr>
          <w:rFonts w:ascii="Arial" w:eastAsia="Arial" w:hAnsi="Arial" w:cs="Arial"/>
          <w:sz w:val="20"/>
        </w:rPr>
      </w:pPr>
    </w:p>
    <w:p w:rsidR="00543A20" w:rsidRPr="00543A20" w:rsidRDefault="00543A20" w:rsidP="00BE2CD5">
      <w:pPr>
        <w:pStyle w:val="Heading1"/>
        <w:numPr>
          <w:ilvl w:val="1"/>
          <w:numId w:val="26"/>
        </w:numPr>
        <w:tabs>
          <w:tab w:val="left" w:pos="1553"/>
        </w:tabs>
        <w:ind w:hanging="700"/>
        <w:jc w:val="both"/>
        <w:rPr>
          <w:rFonts w:cs="Arial"/>
          <w:b w:val="0"/>
          <w:bCs w:val="0"/>
          <w:sz w:val="20"/>
          <w:szCs w:val="20"/>
        </w:rPr>
      </w:pPr>
      <w:r w:rsidRPr="00543A20">
        <w:rPr>
          <w:rFonts w:cs="Arial"/>
          <w:sz w:val="20"/>
          <w:szCs w:val="20"/>
        </w:rPr>
        <w:t>American</w:t>
      </w:r>
      <w:r w:rsidRPr="00543A20">
        <w:rPr>
          <w:rFonts w:cs="Arial"/>
          <w:spacing w:val="13"/>
          <w:sz w:val="20"/>
          <w:szCs w:val="20"/>
        </w:rPr>
        <w:t xml:space="preserve"> </w:t>
      </w:r>
      <w:r w:rsidRPr="00543A20">
        <w:rPr>
          <w:rFonts w:cs="Arial"/>
          <w:sz w:val="20"/>
          <w:szCs w:val="20"/>
        </w:rPr>
        <w:t>Concrete</w:t>
      </w:r>
      <w:r w:rsidRPr="00543A20">
        <w:rPr>
          <w:rFonts w:cs="Arial"/>
          <w:spacing w:val="14"/>
          <w:sz w:val="20"/>
          <w:szCs w:val="20"/>
        </w:rPr>
        <w:t xml:space="preserve"> </w:t>
      </w:r>
      <w:r w:rsidRPr="00543A20">
        <w:rPr>
          <w:rFonts w:cs="Arial"/>
          <w:spacing w:val="-1"/>
          <w:sz w:val="20"/>
          <w:szCs w:val="20"/>
        </w:rPr>
        <w:t>Institute</w:t>
      </w:r>
    </w:p>
    <w:p w:rsidR="00574401" w:rsidRPr="00574401" w:rsidRDefault="00574401" w:rsidP="00BE2CD5">
      <w:pPr>
        <w:pStyle w:val="BodyText"/>
        <w:numPr>
          <w:ilvl w:val="2"/>
          <w:numId w:val="26"/>
        </w:numPr>
        <w:tabs>
          <w:tab w:val="left" w:pos="1904"/>
        </w:tabs>
        <w:jc w:val="both"/>
        <w:rPr>
          <w:rFonts w:cs="Arial"/>
          <w:spacing w:val="-1"/>
          <w:sz w:val="20"/>
          <w:szCs w:val="20"/>
        </w:rPr>
      </w:pPr>
      <w:r w:rsidRPr="00574401">
        <w:rPr>
          <w:rFonts w:cs="Arial"/>
          <w:spacing w:val="-1"/>
          <w:sz w:val="20"/>
          <w:szCs w:val="20"/>
        </w:rPr>
        <w:t>Building Code Requirements for Structural Concrete</w:t>
      </w:r>
      <w:r>
        <w:rPr>
          <w:rFonts w:cs="Arial"/>
          <w:spacing w:val="-1"/>
          <w:sz w:val="20"/>
          <w:szCs w:val="20"/>
        </w:rPr>
        <w:t>,</w:t>
      </w:r>
      <w:r w:rsidRPr="00574401">
        <w:rPr>
          <w:rFonts w:cs="Arial"/>
          <w:spacing w:val="-1"/>
          <w:sz w:val="20"/>
          <w:szCs w:val="20"/>
        </w:rPr>
        <w:t xml:space="preserve"> ACI 318-14</w:t>
      </w:r>
    </w:p>
    <w:p w:rsidR="00543A20" w:rsidRPr="00543A20" w:rsidRDefault="00574401" w:rsidP="00BE2CD5">
      <w:pPr>
        <w:pStyle w:val="BodyText"/>
        <w:numPr>
          <w:ilvl w:val="2"/>
          <w:numId w:val="26"/>
        </w:numPr>
        <w:tabs>
          <w:tab w:val="left" w:pos="1904"/>
        </w:tabs>
        <w:jc w:val="both"/>
        <w:rPr>
          <w:rFonts w:cs="Arial"/>
          <w:sz w:val="20"/>
          <w:szCs w:val="20"/>
        </w:rPr>
      </w:pPr>
      <w:r w:rsidRPr="00574401">
        <w:rPr>
          <w:rFonts w:cs="Arial"/>
          <w:spacing w:val="-1"/>
          <w:sz w:val="20"/>
          <w:szCs w:val="20"/>
        </w:rPr>
        <w:t>Building Code Requirements and Specification for Masonry Structures</w:t>
      </w:r>
      <w:r>
        <w:rPr>
          <w:rFonts w:cs="Arial"/>
          <w:spacing w:val="-1"/>
          <w:sz w:val="20"/>
          <w:szCs w:val="20"/>
        </w:rPr>
        <w:t>,</w:t>
      </w:r>
      <w:r w:rsidRPr="00574401">
        <w:rPr>
          <w:rFonts w:cs="Arial"/>
          <w:spacing w:val="-1"/>
          <w:sz w:val="20"/>
          <w:szCs w:val="20"/>
        </w:rPr>
        <w:t xml:space="preserve"> ACI 530-13</w:t>
      </w:r>
    </w:p>
    <w:p w:rsidR="00543A20" w:rsidRPr="00543A20" w:rsidRDefault="00543A20" w:rsidP="00BE2CD5">
      <w:pPr>
        <w:jc w:val="both"/>
        <w:rPr>
          <w:rFonts w:ascii="Arial" w:eastAsia="Arial" w:hAnsi="Arial" w:cs="Arial"/>
          <w:sz w:val="20"/>
        </w:rPr>
      </w:pPr>
    </w:p>
    <w:p w:rsidR="00543A20" w:rsidRPr="00543A20" w:rsidRDefault="00543A20" w:rsidP="00BE2CD5">
      <w:pPr>
        <w:pStyle w:val="Heading1"/>
        <w:numPr>
          <w:ilvl w:val="1"/>
          <w:numId w:val="26"/>
        </w:numPr>
        <w:tabs>
          <w:tab w:val="left" w:pos="1553"/>
        </w:tabs>
        <w:ind w:hanging="700"/>
        <w:jc w:val="both"/>
        <w:rPr>
          <w:rFonts w:cs="Arial"/>
          <w:b w:val="0"/>
          <w:bCs w:val="0"/>
          <w:sz w:val="20"/>
          <w:szCs w:val="20"/>
        </w:rPr>
      </w:pPr>
      <w:r w:rsidRPr="00543A20">
        <w:rPr>
          <w:rFonts w:cs="Arial"/>
          <w:sz w:val="20"/>
          <w:szCs w:val="20"/>
        </w:rPr>
        <w:t>American</w:t>
      </w:r>
      <w:r w:rsidRPr="00543A20">
        <w:rPr>
          <w:rFonts w:cs="Arial"/>
          <w:spacing w:val="8"/>
          <w:sz w:val="20"/>
          <w:szCs w:val="20"/>
        </w:rPr>
        <w:t xml:space="preserve"> </w:t>
      </w:r>
      <w:r w:rsidRPr="00543A20">
        <w:rPr>
          <w:rFonts w:cs="Arial"/>
          <w:sz w:val="20"/>
          <w:szCs w:val="20"/>
        </w:rPr>
        <w:t>Society</w:t>
      </w:r>
      <w:r w:rsidRPr="00543A20">
        <w:rPr>
          <w:rFonts w:cs="Arial"/>
          <w:spacing w:val="4"/>
          <w:sz w:val="20"/>
          <w:szCs w:val="20"/>
        </w:rPr>
        <w:t xml:space="preserve"> </w:t>
      </w:r>
      <w:r w:rsidRPr="00543A20">
        <w:rPr>
          <w:rFonts w:cs="Arial"/>
          <w:spacing w:val="-1"/>
          <w:sz w:val="20"/>
          <w:szCs w:val="20"/>
        </w:rPr>
        <w:t>for</w:t>
      </w:r>
      <w:r w:rsidRPr="00543A20">
        <w:rPr>
          <w:rFonts w:cs="Arial"/>
          <w:spacing w:val="10"/>
          <w:sz w:val="20"/>
          <w:szCs w:val="20"/>
        </w:rPr>
        <w:t xml:space="preserve"> </w:t>
      </w:r>
      <w:r w:rsidRPr="00543A20">
        <w:rPr>
          <w:rFonts w:cs="Arial"/>
          <w:sz w:val="20"/>
          <w:szCs w:val="20"/>
        </w:rPr>
        <w:t>Testing</w:t>
      </w:r>
      <w:r w:rsidRPr="00543A20">
        <w:rPr>
          <w:rFonts w:cs="Arial"/>
          <w:spacing w:val="9"/>
          <w:sz w:val="20"/>
          <w:szCs w:val="20"/>
        </w:rPr>
        <w:t xml:space="preserve"> </w:t>
      </w:r>
      <w:r w:rsidRPr="00543A20">
        <w:rPr>
          <w:rFonts w:cs="Arial"/>
          <w:spacing w:val="-1"/>
          <w:sz w:val="20"/>
          <w:szCs w:val="20"/>
        </w:rPr>
        <w:t>and</w:t>
      </w:r>
      <w:r w:rsidRPr="00543A20">
        <w:rPr>
          <w:rFonts w:cs="Arial"/>
          <w:spacing w:val="8"/>
          <w:sz w:val="20"/>
          <w:szCs w:val="20"/>
        </w:rPr>
        <w:t xml:space="preserve"> </w:t>
      </w:r>
      <w:r w:rsidRPr="00543A20">
        <w:rPr>
          <w:rFonts w:cs="Arial"/>
          <w:sz w:val="20"/>
          <w:szCs w:val="20"/>
        </w:rPr>
        <w:t>Materials</w:t>
      </w:r>
    </w:p>
    <w:p w:rsidR="00543A20" w:rsidRPr="00543A20" w:rsidRDefault="00574401" w:rsidP="00BE2CD5">
      <w:pPr>
        <w:pStyle w:val="BodyText"/>
        <w:numPr>
          <w:ilvl w:val="2"/>
          <w:numId w:val="26"/>
        </w:numPr>
        <w:tabs>
          <w:tab w:val="left" w:pos="1904"/>
        </w:tabs>
        <w:jc w:val="both"/>
        <w:rPr>
          <w:rFonts w:cs="Arial"/>
          <w:sz w:val="20"/>
          <w:szCs w:val="20"/>
        </w:rPr>
      </w:pPr>
      <w:r w:rsidRPr="00574401">
        <w:rPr>
          <w:rFonts w:cs="Arial"/>
          <w:spacing w:val="-1"/>
          <w:sz w:val="20"/>
          <w:szCs w:val="20"/>
        </w:rPr>
        <w:t>Standard Specification for Zinc (Hot-Dip Galvanized) Coatings on Iron and Steel Products</w:t>
      </w:r>
      <w:r w:rsidR="00543A20" w:rsidRPr="00543A20">
        <w:rPr>
          <w:rFonts w:cs="Arial"/>
          <w:sz w:val="20"/>
          <w:szCs w:val="20"/>
        </w:rPr>
        <w:t>,</w:t>
      </w:r>
      <w:r w:rsidR="00543A20" w:rsidRPr="00543A20">
        <w:rPr>
          <w:rFonts w:cs="Arial"/>
          <w:spacing w:val="13"/>
          <w:sz w:val="20"/>
          <w:szCs w:val="20"/>
        </w:rPr>
        <w:t xml:space="preserve"> </w:t>
      </w:r>
      <w:r w:rsidRPr="00574401">
        <w:rPr>
          <w:rFonts w:cs="Arial"/>
          <w:spacing w:val="-1"/>
          <w:sz w:val="20"/>
          <w:szCs w:val="20"/>
        </w:rPr>
        <w:t>ASTM A123-15</w:t>
      </w:r>
    </w:p>
    <w:p w:rsidR="00543A20" w:rsidRPr="00543A20" w:rsidRDefault="00574401" w:rsidP="00BE2CD5">
      <w:pPr>
        <w:pStyle w:val="BodyText"/>
        <w:numPr>
          <w:ilvl w:val="2"/>
          <w:numId w:val="26"/>
        </w:numPr>
        <w:tabs>
          <w:tab w:val="left" w:pos="1904"/>
        </w:tabs>
        <w:jc w:val="both"/>
        <w:rPr>
          <w:rFonts w:cs="Arial"/>
          <w:sz w:val="20"/>
          <w:szCs w:val="20"/>
        </w:rPr>
      </w:pPr>
      <w:r w:rsidRPr="00574401">
        <w:rPr>
          <w:rFonts w:cs="Arial"/>
          <w:spacing w:val="-1"/>
          <w:sz w:val="20"/>
          <w:szCs w:val="20"/>
        </w:rPr>
        <w:t>Standard Specification for Electrodeposited Coatings of Zinc on Iron and Steel</w:t>
      </w:r>
      <w:r w:rsidR="00543A20" w:rsidRPr="00543A20">
        <w:rPr>
          <w:rFonts w:cs="Arial"/>
          <w:sz w:val="20"/>
          <w:szCs w:val="20"/>
        </w:rPr>
        <w:t>,</w:t>
      </w:r>
      <w:r w:rsidR="00543A20" w:rsidRPr="00543A20">
        <w:rPr>
          <w:rFonts w:cs="Arial"/>
          <w:spacing w:val="15"/>
          <w:sz w:val="20"/>
          <w:szCs w:val="20"/>
        </w:rPr>
        <w:t xml:space="preserve"> </w:t>
      </w:r>
      <w:r w:rsidRPr="00574401">
        <w:rPr>
          <w:rFonts w:cs="Arial"/>
          <w:spacing w:val="-1"/>
          <w:sz w:val="20"/>
          <w:szCs w:val="20"/>
        </w:rPr>
        <w:t>ASTM B633-15</w:t>
      </w:r>
    </w:p>
    <w:p w:rsidR="00543A20" w:rsidRPr="00543A20" w:rsidRDefault="00574401" w:rsidP="00BE2CD5">
      <w:pPr>
        <w:pStyle w:val="BodyText"/>
        <w:numPr>
          <w:ilvl w:val="2"/>
          <w:numId w:val="26"/>
        </w:numPr>
        <w:tabs>
          <w:tab w:val="left" w:pos="1904"/>
        </w:tabs>
        <w:jc w:val="both"/>
        <w:rPr>
          <w:rFonts w:cs="Arial"/>
          <w:sz w:val="20"/>
          <w:szCs w:val="20"/>
        </w:rPr>
      </w:pPr>
      <w:r w:rsidRPr="00574401">
        <w:rPr>
          <w:rFonts w:cs="Arial"/>
          <w:spacing w:val="-1"/>
          <w:sz w:val="20"/>
          <w:szCs w:val="20"/>
        </w:rPr>
        <w:t>Standard Specification for Coatings of Zinc Mechanically Deposited on Iron and Steel</w:t>
      </w:r>
      <w:r w:rsidR="00543A20" w:rsidRPr="00543A20">
        <w:rPr>
          <w:rFonts w:cs="Arial"/>
          <w:sz w:val="20"/>
          <w:szCs w:val="20"/>
        </w:rPr>
        <w:t>,</w:t>
      </w:r>
      <w:r w:rsidR="00543A20" w:rsidRPr="00543A20">
        <w:rPr>
          <w:rFonts w:cs="Arial"/>
          <w:spacing w:val="81"/>
          <w:w w:val="101"/>
          <w:sz w:val="20"/>
          <w:szCs w:val="20"/>
        </w:rPr>
        <w:t xml:space="preserve"> </w:t>
      </w:r>
      <w:r w:rsidRPr="00574401">
        <w:rPr>
          <w:rFonts w:cs="Arial"/>
          <w:sz w:val="20"/>
          <w:szCs w:val="20"/>
        </w:rPr>
        <w:t>ASTM B695-04(2016)</w:t>
      </w:r>
    </w:p>
    <w:p w:rsidR="00543A20" w:rsidRPr="00543A20" w:rsidRDefault="00574401" w:rsidP="00BE2CD5">
      <w:pPr>
        <w:pStyle w:val="BodyText"/>
        <w:numPr>
          <w:ilvl w:val="2"/>
          <w:numId w:val="26"/>
        </w:numPr>
        <w:tabs>
          <w:tab w:val="left" w:pos="1904"/>
        </w:tabs>
        <w:jc w:val="both"/>
        <w:rPr>
          <w:rFonts w:cs="Arial"/>
          <w:sz w:val="20"/>
          <w:szCs w:val="20"/>
        </w:rPr>
      </w:pPr>
      <w:r w:rsidRPr="00574401">
        <w:rPr>
          <w:rFonts w:cs="Arial"/>
          <w:spacing w:val="-1"/>
          <w:sz w:val="20"/>
          <w:szCs w:val="20"/>
        </w:rPr>
        <w:t>Standard Test Methods for Deep Foundations Under Static Axial Compressive Load</w:t>
      </w:r>
      <w:r w:rsidR="00543A20" w:rsidRPr="00543A20">
        <w:rPr>
          <w:rFonts w:cs="Arial"/>
          <w:spacing w:val="-1"/>
          <w:sz w:val="20"/>
          <w:szCs w:val="20"/>
        </w:rPr>
        <w:t>,</w:t>
      </w:r>
      <w:r w:rsidR="00543A20" w:rsidRPr="00543A20">
        <w:rPr>
          <w:rFonts w:cs="Arial"/>
          <w:spacing w:val="17"/>
          <w:sz w:val="20"/>
          <w:szCs w:val="20"/>
        </w:rPr>
        <w:t xml:space="preserve"> </w:t>
      </w:r>
      <w:r w:rsidRPr="00574401">
        <w:rPr>
          <w:rFonts w:cs="Arial"/>
          <w:spacing w:val="-1"/>
          <w:sz w:val="20"/>
          <w:szCs w:val="20"/>
        </w:rPr>
        <w:t>ASTM D1143-07(2013)</w:t>
      </w:r>
    </w:p>
    <w:p w:rsidR="00543A20" w:rsidRPr="00543A20" w:rsidRDefault="00574401" w:rsidP="00BE2CD5">
      <w:pPr>
        <w:pStyle w:val="BodyText"/>
        <w:numPr>
          <w:ilvl w:val="2"/>
          <w:numId w:val="26"/>
        </w:numPr>
        <w:tabs>
          <w:tab w:val="left" w:pos="1904"/>
        </w:tabs>
        <w:jc w:val="both"/>
        <w:rPr>
          <w:rFonts w:cs="Arial"/>
          <w:sz w:val="20"/>
          <w:szCs w:val="20"/>
        </w:rPr>
      </w:pPr>
      <w:r w:rsidRPr="00574401">
        <w:rPr>
          <w:rFonts w:cs="Arial"/>
          <w:spacing w:val="-1"/>
          <w:sz w:val="20"/>
          <w:szCs w:val="20"/>
        </w:rPr>
        <w:t>Standard Test Methods for Deep Foundations Under Static Axial Tensile Load</w:t>
      </w:r>
      <w:r w:rsidR="00543A20" w:rsidRPr="00543A20">
        <w:rPr>
          <w:rFonts w:cs="Arial"/>
          <w:spacing w:val="-1"/>
          <w:sz w:val="20"/>
          <w:szCs w:val="20"/>
        </w:rPr>
        <w:t>,</w:t>
      </w:r>
      <w:r w:rsidR="00543A20" w:rsidRPr="00543A20">
        <w:rPr>
          <w:rFonts w:cs="Arial"/>
          <w:spacing w:val="63"/>
          <w:w w:val="101"/>
          <w:sz w:val="20"/>
          <w:szCs w:val="20"/>
        </w:rPr>
        <w:t xml:space="preserve"> </w:t>
      </w:r>
      <w:r w:rsidRPr="00574401">
        <w:rPr>
          <w:rFonts w:cs="Arial"/>
          <w:sz w:val="20"/>
          <w:szCs w:val="20"/>
        </w:rPr>
        <w:t>ASTM D3689-07(2013)</w:t>
      </w:r>
    </w:p>
    <w:p w:rsidR="00574401" w:rsidRPr="00543A20" w:rsidRDefault="00574401" w:rsidP="00BE2CD5">
      <w:pPr>
        <w:pStyle w:val="BodyText"/>
        <w:tabs>
          <w:tab w:val="left" w:pos="1904"/>
        </w:tabs>
        <w:ind w:left="0" w:firstLine="0"/>
        <w:jc w:val="both"/>
        <w:rPr>
          <w:rFonts w:cs="Arial"/>
          <w:sz w:val="20"/>
        </w:rPr>
      </w:pPr>
    </w:p>
    <w:p w:rsidR="00543A20" w:rsidRPr="00543A20" w:rsidRDefault="00543A20" w:rsidP="00BE2CD5">
      <w:pPr>
        <w:pStyle w:val="Heading1"/>
        <w:numPr>
          <w:ilvl w:val="1"/>
          <w:numId w:val="26"/>
        </w:numPr>
        <w:tabs>
          <w:tab w:val="left" w:pos="1553"/>
        </w:tabs>
        <w:ind w:hanging="700"/>
        <w:jc w:val="both"/>
        <w:rPr>
          <w:rFonts w:cs="Arial"/>
          <w:b w:val="0"/>
          <w:bCs w:val="0"/>
          <w:sz w:val="20"/>
          <w:szCs w:val="20"/>
        </w:rPr>
      </w:pPr>
      <w:r w:rsidRPr="00543A20">
        <w:rPr>
          <w:rFonts w:cs="Arial"/>
          <w:spacing w:val="-1"/>
          <w:sz w:val="20"/>
          <w:szCs w:val="20"/>
        </w:rPr>
        <w:t>International</w:t>
      </w:r>
      <w:r w:rsidRPr="00543A20">
        <w:rPr>
          <w:rFonts w:cs="Arial"/>
          <w:spacing w:val="17"/>
          <w:sz w:val="20"/>
          <w:szCs w:val="20"/>
        </w:rPr>
        <w:t xml:space="preserve"> </w:t>
      </w:r>
      <w:r w:rsidRPr="00543A20">
        <w:rPr>
          <w:rFonts w:cs="Arial"/>
          <w:spacing w:val="-1"/>
          <w:sz w:val="20"/>
          <w:szCs w:val="20"/>
        </w:rPr>
        <w:t>Code</w:t>
      </w:r>
      <w:r w:rsidRPr="00543A20">
        <w:rPr>
          <w:rFonts w:cs="Arial"/>
          <w:spacing w:val="14"/>
          <w:sz w:val="20"/>
          <w:szCs w:val="20"/>
        </w:rPr>
        <w:t xml:space="preserve"> </w:t>
      </w:r>
      <w:r w:rsidRPr="00543A20">
        <w:rPr>
          <w:rFonts w:cs="Arial"/>
          <w:spacing w:val="-1"/>
          <w:sz w:val="20"/>
          <w:szCs w:val="20"/>
        </w:rPr>
        <w:t>Council</w:t>
      </w:r>
    </w:p>
    <w:p w:rsidR="00543A20" w:rsidRDefault="00543A20" w:rsidP="00BE2CD5">
      <w:pPr>
        <w:pStyle w:val="BodyText"/>
        <w:numPr>
          <w:ilvl w:val="2"/>
          <w:numId w:val="26"/>
        </w:numPr>
        <w:tabs>
          <w:tab w:val="left" w:pos="1904"/>
        </w:tabs>
        <w:jc w:val="both"/>
        <w:rPr>
          <w:rFonts w:cs="Arial"/>
          <w:sz w:val="20"/>
          <w:szCs w:val="20"/>
        </w:rPr>
      </w:pPr>
      <w:r w:rsidRPr="00543A20">
        <w:rPr>
          <w:rFonts w:cs="Arial"/>
          <w:spacing w:val="-1"/>
          <w:sz w:val="20"/>
          <w:szCs w:val="20"/>
        </w:rPr>
        <w:t>International</w:t>
      </w:r>
      <w:r w:rsidRPr="00543A20">
        <w:rPr>
          <w:rFonts w:cs="Arial"/>
          <w:spacing w:val="10"/>
          <w:sz w:val="20"/>
          <w:szCs w:val="20"/>
        </w:rPr>
        <w:t xml:space="preserve"> </w:t>
      </w:r>
      <w:r w:rsidR="00574401" w:rsidRPr="00574401">
        <w:rPr>
          <w:rFonts w:cs="Arial"/>
          <w:spacing w:val="-1"/>
          <w:sz w:val="20"/>
          <w:szCs w:val="20"/>
        </w:rPr>
        <w:t xml:space="preserve">Residential </w:t>
      </w:r>
      <w:r w:rsidRPr="00543A20">
        <w:rPr>
          <w:rFonts w:cs="Arial"/>
          <w:sz w:val="20"/>
          <w:szCs w:val="20"/>
        </w:rPr>
        <w:t>Code,</w:t>
      </w:r>
      <w:r w:rsidRPr="00543A20">
        <w:rPr>
          <w:rFonts w:cs="Arial"/>
          <w:spacing w:val="9"/>
          <w:sz w:val="20"/>
          <w:szCs w:val="20"/>
        </w:rPr>
        <w:t xml:space="preserve"> </w:t>
      </w:r>
      <w:r w:rsidR="00574401">
        <w:rPr>
          <w:rFonts w:cs="Arial"/>
          <w:sz w:val="20"/>
          <w:szCs w:val="20"/>
        </w:rPr>
        <w:t>IR</w:t>
      </w:r>
      <w:r w:rsidRPr="00543A20">
        <w:rPr>
          <w:rFonts w:cs="Arial"/>
          <w:sz w:val="20"/>
          <w:szCs w:val="20"/>
        </w:rPr>
        <w:t>C</w:t>
      </w:r>
      <w:r w:rsidR="00E859DC">
        <w:rPr>
          <w:rFonts w:cs="Arial"/>
          <w:sz w:val="20"/>
          <w:szCs w:val="20"/>
        </w:rPr>
        <w:t>, 2015, 2012, 2009</w:t>
      </w:r>
    </w:p>
    <w:p w:rsidR="0075737E" w:rsidRPr="0075737E" w:rsidRDefault="0075737E" w:rsidP="0075737E">
      <w:pPr>
        <w:pStyle w:val="BodyText"/>
        <w:numPr>
          <w:ilvl w:val="2"/>
          <w:numId w:val="26"/>
        </w:numPr>
        <w:tabs>
          <w:tab w:val="left" w:pos="1904"/>
        </w:tabs>
        <w:jc w:val="both"/>
        <w:rPr>
          <w:rFonts w:cs="Arial"/>
          <w:sz w:val="20"/>
          <w:szCs w:val="20"/>
        </w:rPr>
      </w:pPr>
      <w:r w:rsidRPr="00543A20">
        <w:rPr>
          <w:rFonts w:cs="Arial"/>
          <w:spacing w:val="-1"/>
          <w:sz w:val="20"/>
          <w:szCs w:val="20"/>
        </w:rPr>
        <w:t>International</w:t>
      </w:r>
      <w:r w:rsidRPr="00543A20">
        <w:rPr>
          <w:rFonts w:cs="Arial"/>
          <w:spacing w:val="10"/>
          <w:sz w:val="20"/>
          <w:szCs w:val="20"/>
        </w:rPr>
        <w:t xml:space="preserve"> </w:t>
      </w:r>
      <w:r>
        <w:rPr>
          <w:rFonts w:cs="Arial"/>
          <w:spacing w:val="-1"/>
          <w:sz w:val="20"/>
          <w:szCs w:val="20"/>
        </w:rPr>
        <w:t>Building</w:t>
      </w:r>
      <w:r w:rsidRPr="00574401">
        <w:rPr>
          <w:rFonts w:cs="Arial"/>
          <w:spacing w:val="-1"/>
          <w:sz w:val="20"/>
          <w:szCs w:val="20"/>
        </w:rPr>
        <w:t xml:space="preserve"> </w:t>
      </w:r>
      <w:r w:rsidRPr="00543A20">
        <w:rPr>
          <w:rFonts w:cs="Arial"/>
          <w:sz w:val="20"/>
          <w:szCs w:val="20"/>
        </w:rPr>
        <w:t>Code,</w:t>
      </w:r>
      <w:r w:rsidRPr="00543A20">
        <w:rPr>
          <w:rFonts w:cs="Arial"/>
          <w:spacing w:val="9"/>
          <w:sz w:val="20"/>
          <w:szCs w:val="20"/>
        </w:rPr>
        <w:t xml:space="preserve"> </w:t>
      </w:r>
      <w:r>
        <w:rPr>
          <w:rFonts w:cs="Arial"/>
          <w:sz w:val="20"/>
          <w:szCs w:val="20"/>
        </w:rPr>
        <w:t>IB</w:t>
      </w:r>
      <w:r w:rsidRPr="00543A20">
        <w:rPr>
          <w:rFonts w:cs="Arial"/>
          <w:sz w:val="20"/>
          <w:szCs w:val="20"/>
        </w:rPr>
        <w:t>C</w:t>
      </w:r>
      <w:r>
        <w:rPr>
          <w:rFonts w:cs="Arial"/>
          <w:sz w:val="20"/>
          <w:szCs w:val="20"/>
        </w:rPr>
        <w:t>, 2015, 2012, 2009</w:t>
      </w:r>
    </w:p>
    <w:p w:rsidR="00543A20" w:rsidRPr="00543A20" w:rsidRDefault="00543A20" w:rsidP="00BE2CD5">
      <w:pPr>
        <w:jc w:val="both"/>
        <w:rPr>
          <w:rFonts w:ascii="Arial" w:eastAsia="Arial" w:hAnsi="Arial" w:cs="Arial"/>
          <w:sz w:val="20"/>
        </w:rPr>
      </w:pPr>
    </w:p>
    <w:p w:rsidR="00543A20" w:rsidRPr="00543A20" w:rsidRDefault="00574401" w:rsidP="00BE2CD5">
      <w:pPr>
        <w:pStyle w:val="Heading1"/>
        <w:numPr>
          <w:ilvl w:val="1"/>
          <w:numId w:val="26"/>
        </w:numPr>
        <w:tabs>
          <w:tab w:val="left" w:pos="1553"/>
        </w:tabs>
        <w:jc w:val="both"/>
        <w:rPr>
          <w:rFonts w:cs="Arial"/>
          <w:b w:val="0"/>
          <w:bCs w:val="0"/>
          <w:sz w:val="20"/>
          <w:szCs w:val="20"/>
        </w:rPr>
      </w:pPr>
      <w:r w:rsidRPr="00574401">
        <w:rPr>
          <w:rFonts w:cs="Arial"/>
          <w:spacing w:val="-1"/>
          <w:sz w:val="20"/>
          <w:szCs w:val="20"/>
        </w:rPr>
        <w:t>American Institute o</w:t>
      </w:r>
      <w:r>
        <w:rPr>
          <w:rFonts w:cs="Arial"/>
          <w:spacing w:val="-1"/>
          <w:sz w:val="20"/>
          <w:szCs w:val="20"/>
        </w:rPr>
        <w:t>f Steel Construction</w:t>
      </w:r>
    </w:p>
    <w:p w:rsidR="00543A20" w:rsidRPr="00AB0CE3" w:rsidRDefault="00574401" w:rsidP="00BE2CD5">
      <w:pPr>
        <w:pStyle w:val="BodyText"/>
        <w:numPr>
          <w:ilvl w:val="2"/>
          <w:numId w:val="26"/>
        </w:numPr>
        <w:tabs>
          <w:tab w:val="left" w:pos="1904"/>
        </w:tabs>
        <w:jc w:val="both"/>
        <w:rPr>
          <w:rFonts w:cs="Arial"/>
          <w:sz w:val="20"/>
          <w:szCs w:val="20"/>
        </w:rPr>
      </w:pPr>
      <w:r w:rsidRPr="00574401">
        <w:rPr>
          <w:rFonts w:cs="Arial"/>
          <w:spacing w:val="-1"/>
          <w:sz w:val="20"/>
          <w:szCs w:val="20"/>
        </w:rPr>
        <w:t>Specification for Structural Steel Buildings</w:t>
      </w:r>
      <w:r>
        <w:rPr>
          <w:rFonts w:cs="Arial"/>
          <w:spacing w:val="-1"/>
          <w:sz w:val="20"/>
          <w:szCs w:val="20"/>
        </w:rPr>
        <w:t>,</w:t>
      </w:r>
      <w:r w:rsidRPr="00574401">
        <w:rPr>
          <w:rFonts w:cs="Arial"/>
          <w:spacing w:val="-1"/>
          <w:sz w:val="20"/>
          <w:szCs w:val="20"/>
        </w:rPr>
        <w:t xml:space="preserve"> AISC 360-10</w:t>
      </w:r>
    </w:p>
    <w:p w:rsidR="00AB0CE3" w:rsidRPr="00574401" w:rsidRDefault="00AB0CE3" w:rsidP="00AB0CE3">
      <w:pPr>
        <w:pStyle w:val="BodyText"/>
        <w:tabs>
          <w:tab w:val="left" w:pos="1904"/>
        </w:tabs>
        <w:ind w:firstLine="0"/>
        <w:jc w:val="both"/>
        <w:rPr>
          <w:rFonts w:cs="Arial"/>
          <w:sz w:val="20"/>
          <w:szCs w:val="20"/>
        </w:rPr>
      </w:pPr>
    </w:p>
    <w:p w:rsidR="00574401" w:rsidRPr="00574401" w:rsidRDefault="00574401" w:rsidP="00BE2CD5">
      <w:pPr>
        <w:pStyle w:val="BodyText"/>
        <w:tabs>
          <w:tab w:val="left" w:pos="1904"/>
        </w:tabs>
        <w:ind w:firstLine="0"/>
        <w:jc w:val="both"/>
        <w:rPr>
          <w:rFonts w:cs="Arial"/>
          <w:sz w:val="20"/>
          <w:szCs w:val="20"/>
        </w:rPr>
      </w:pPr>
    </w:p>
    <w:p w:rsidR="00574401" w:rsidRPr="00543A20" w:rsidRDefault="0071022D" w:rsidP="00BE2CD5">
      <w:pPr>
        <w:pStyle w:val="Heading1"/>
        <w:numPr>
          <w:ilvl w:val="1"/>
          <w:numId w:val="26"/>
        </w:numPr>
        <w:tabs>
          <w:tab w:val="left" w:pos="1553"/>
        </w:tabs>
        <w:ind w:hanging="700"/>
        <w:jc w:val="both"/>
        <w:rPr>
          <w:rFonts w:cs="Arial"/>
          <w:b w:val="0"/>
          <w:bCs w:val="0"/>
          <w:sz w:val="20"/>
          <w:szCs w:val="20"/>
        </w:rPr>
      </w:pPr>
      <w:r>
        <w:rPr>
          <w:rFonts w:cs="Arial"/>
          <w:spacing w:val="-1"/>
          <w:sz w:val="20"/>
          <w:szCs w:val="20"/>
        </w:rPr>
        <w:lastRenderedPageBreak/>
        <w:t>American Wood</w:t>
      </w:r>
      <w:r w:rsidR="00574401" w:rsidRPr="00543A20">
        <w:rPr>
          <w:rFonts w:cs="Arial"/>
          <w:spacing w:val="14"/>
          <w:sz w:val="20"/>
          <w:szCs w:val="20"/>
        </w:rPr>
        <w:t xml:space="preserve"> </w:t>
      </w:r>
      <w:r w:rsidR="00574401" w:rsidRPr="00543A20">
        <w:rPr>
          <w:rFonts w:cs="Arial"/>
          <w:spacing w:val="-1"/>
          <w:sz w:val="20"/>
          <w:szCs w:val="20"/>
        </w:rPr>
        <w:t>Council</w:t>
      </w:r>
    </w:p>
    <w:p w:rsidR="00574401" w:rsidRPr="0071022D" w:rsidRDefault="0071022D" w:rsidP="00BE2CD5">
      <w:pPr>
        <w:pStyle w:val="BodyText"/>
        <w:numPr>
          <w:ilvl w:val="2"/>
          <w:numId w:val="26"/>
        </w:numPr>
        <w:tabs>
          <w:tab w:val="left" w:pos="1904"/>
        </w:tabs>
        <w:jc w:val="both"/>
        <w:rPr>
          <w:rFonts w:cs="Arial"/>
          <w:sz w:val="20"/>
        </w:rPr>
      </w:pPr>
      <w:r w:rsidRPr="0071022D">
        <w:rPr>
          <w:rFonts w:cs="Arial"/>
          <w:spacing w:val="-1"/>
          <w:sz w:val="20"/>
          <w:szCs w:val="20"/>
        </w:rPr>
        <w:t>National</w:t>
      </w:r>
      <w:r w:rsidRPr="0071022D">
        <w:rPr>
          <w:rFonts w:cs="Arial"/>
          <w:spacing w:val="-1"/>
          <w:sz w:val="20"/>
        </w:rPr>
        <w:t xml:space="preserve"> Design Specification (NDS) for Wood Construction</w:t>
      </w:r>
      <w:r>
        <w:rPr>
          <w:rFonts w:cs="Arial"/>
          <w:spacing w:val="-1"/>
          <w:sz w:val="20"/>
        </w:rPr>
        <w:t>,</w:t>
      </w:r>
      <w:r w:rsidRPr="0071022D">
        <w:rPr>
          <w:rFonts w:cs="Arial"/>
          <w:spacing w:val="-1"/>
          <w:sz w:val="20"/>
        </w:rPr>
        <w:t xml:space="preserve"> </w:t>
      </w:r>
      <w:r>
        <w:rPr>
          <w:rFonts w:cs="Arial"/>
          <w:spacing w:val="-1"/>
          <w:sz w:val="20"/>
        </w:rPr>
        <w:t>ANSI AWC NDS-2015</w:t>
      </w:r>
    </w:p>
    <w:p w:rsidR="0071022D" w:rsidRPr="00543A20" w:rsidRDefault="0071022D" w:rsidP="00BE2CD5">
      <w:pPr>
        <w:pStyle w:val="BodyText"/>
        <w:tabs>
          <w:tab w:val="left" w:pos="1904"/>
        </w:tabs>
        <w:ind w:firstLine="0"/>
        <w:jc w:val="both"/>
        <w:rPr>
          <w:rFonts w:cs="Arial"/>
          <w:sz w:val="20"/>
        </w:rPr>
      </w:pPr>
    </w:p>
    <w:p w:rsidR="0071022D" w:rsidRPr="0071022D" w:rsidRDefault="0071022D" w:rsidP="00BE2CD5">
      <w:pPr>
        <w:pStyle w:val="Heading1"/>
        <w:numPr>
          <w:ilvl w:val="1"/>
          <w:numId w:val="26"/>
        </w:numPr>
        <w:tabs>
          <w:tab w:val="left" w:pos="1553"/>
        </w:tabs>
        <w:ind w:hanging="700"/>
        <w:jc w:val="both"/>
        <w:rPr>
          <w:rFonts w:cs="Arial"/>
          <w:sz w:val="20"/>
          <w:szCs w:val="20"/>
        </w:rPr>
      </w:pPr>
      <w:r w:rsidRPr="0071022D">
        <w:rPr>
          <w:rFonts w:cs="Arial"/>
          <w:spacing w:val="-1"/>
          <w:sz w:val="20"/>
          <w:szCs w:val="20"/>
        </w:rPr>
        <w:t xml:space="preserve">American Iron and Steel Institute </w:t>
      </w:r>
    </w:p>
    <w:p w:rsidR="00543A20" w:rsidRDefault="0071022D" w:rsidP="00BE2CD5">
      <w:pPr>
        <w:pStyle w:val="BodyText"/>
        <w:numPr>
          <w:ilvl w:val="2"/>
          <w:numId w:val="26"/>
        </w:numPr>
        <w:tabs>
          <w:tab w:val="left" w:pos="1904"/>
        </w:tabs>
        <w:jc w:val="both"/>
        <w:rPr>
          <w:rFonts w:cs="Arial"/>
          <w:spacing w:val="-1"/>
          <w:sz w:val="20"/>
        </w:rPr>
      </w:pPr>
      <w:r w:rsidRPr="0071022D">
        <w:rPr>
          <w:rFonts w:cs="Arial"/>
          <w:spacing w:val="-1"/>
          <w:sz w:val="20"/>
        </w:rPr>
        <w:t>North American Specification for The Design of Cold-Formed Steel Structural Members</w:t>
      </w:r>
      <w:r>
        <w:rPr>
          <w:rFonts w:cs="Arial"/>
          <w:spacing w:val="-1"/>
          <w:sz w:val="20"/>
        </w:rPr>
        <w:t>,</w:t>
      </w:r>
      <w:r w:rsidRPr="0071022D">
        <w:t xml:space="preserve"> </w:t>
      </w:r>
      <w:r w:rsidRPr="0071022D">
        <w:rPr>
          <w:rFonts w:cs="Arial"/>
          <w:spacing w:val="-1"/>
          <w:sz w:val="20"/>
        </w:rPr>
        <w:t>AIS</w:t>
      </w:r>
      <w:r>
        <w:rPr>
          <w:rFonts w:cs="Arial"/>
          <w:spacing w:val="-1"/>
          <w:sz w:val="20"/>
        </w:rPr>
        <w:t>I S100-12</w:t>
      </w:r>
    </w:p>
    <w:p w:rsidR="0071022D" w:rsidRPr="00543A20" w:rsidRDefault="0071022D" w:rsidP="00BE2CD5">
      <w:pPr>
        <w:jc w:val="both"/>
        <w:rPr>
          <w:rFonts w:ascii="Arial" w:eastAsia="Arial" w:hAnsi="Arial" w:cs="Arial"/>
          <w:sz w:val="20"/>
        </w:rPr>
      </w:pPr>
    </w:p>
    <w:p w:rsidR="00543A20" w:rsidRPr="00A754A6" w:rsidRDefault="00543A20" w:rsidP="00BE2CD5">
      <w:pPr>
        <w:pStyle w:val="ListParagraph"/>
        <w:numPr>
          <w:ilvl w:val="0"/>
          <w:numId w:val="39"/>
        </w:numPr>
        <w:tabs>
          <w:tab w:val="left" w:pos="811"/>
        </w:tabs>
        <w:jc w:val="both"/>
        <w:rPr>
          <w:rFonts w:ascii="Arial" w:hAnsi="Arial" w:cs="Arial"/>
          <w:b/>
          <w:sz w:val="20"/>
        </w:rPr>
      </w:pPr>
      <w:r w:rsidRPr="00A754A6">
        <w:rPr>
          <w:rFonts w:ascii="Arial" w:hAnsi="Arial" w:cs="Arial"/>
          <w:b/>
          <w:sz w:val="20"/>
        </w:rPr>
        <w:t>BASIC INFORMATION</w:t>
      </w:r>
    </w:p>
    <w:p w:rsidR="00543A20" w:rsidRPr="00543A20" w:rsidRDefault="00543A20" w:rsidP="00BE2CD5">
      <w:pPr>
        <w:jc w:val="both"/>
        <w:rPr>
          <w:rFonts w:ascii="Arial" w:eastAsia="Arial" w:hAnsi="Arial" w:cs="Arial"/>
          <w:b/>
          <w:bCs/>
          <w:sz w:val="20"/>
        </w:rPr>
      </w:pPr>
    </w:p>
    <w:p w:rsidR="00543A20" w:rsidRPr="00100DBA" w:rsidRDefault="00543A20" w:rsidP="00BE2CD5">
      <w:pPr>
        <w:widowControl w:val="0"/>
        <w:numPr>
          <w:ilvl w:val="1"/>
          <w:numId w:val="25"/>
        </w:numPr>
        <w:tabs>
          <w:tab w:val="left" w:pos="1553"/>
        </w:tabs>
        <w:ind w:hanging="700"/>
        <w:jc w:val="both"/>
        <w:rPr>
          <w:rFonts w:ascii="Arial" w:hAnsi="Arial" w:cs="Arial"/>
          <w:sz w:val="20"/>
        </w:rPr>
      </w:pPr>
      <w:r w:rsidRPr="00BE2CD5">
        <w:rPr>
          <w:rFonts w:ascii="Arial" w:hAnsi="Arial" w:cs="Arial"/>
          <w:b/>
          <w:spacing w:val="-1"/>
          <w:sz w:val="20"/>
        </w:rPr>
        <w:t>Description:</w:t>
      </w:r>
      <w:r w:rsidR="001C0AD0" w:rsidRPr="00100DBA">
        <w:rPr>
          <w:rFonts w:ascii="Arial" w:hAnsi="Arial" w:cs="Arial"/>
          <w:spacing w:val="-1"/>
          <w:sz w:val="20"/>
        </w:rPr>
        <w:t xml:space="preserve"> </w:t>
      </w:r>
      <w:r w:rsidR="00824176" w:rsidRPr="00100DBA">
        <w:rPr>
          <w:rFonts w:ascii="Arial" w:hAnsi="Arial" w:cs="Arial"/>
          <w:spacing w:val="-1"/>
          <w:sz w:val="20"/>
        </w:rPr>
        <w:t>The following information and data shall be submitted for review and evaluation for recognition of HPF systems in an evaluation report:</w:t>
      </w:r>
    </w:p>
    <w:p w:rsidR="00543A20" w:rsidRPr="00543A20" w:rsidRDefault="00543A20" w:rsidP="00BE2CD5">
      <w:pPr>
        <w:jc w:val="both"/>
        <w:rPr>
          <w:rFonts w:ascii="Arial" w:eastAsia="Arial" w:hAnsi="Arial" w:cs="Arial"/>
          <w:sz w:val="20"/>
        </w:rPr>
      </w:pPr>
    </w:p>
    <w:p w:rsidR="00543A20" w:rsidRPr="00824176" w:rsidRDefault="00543A20" w:rsidP="00BE2CD5">
      <w:pPr>
        <w:pStyle w:val="BodyText"/>
        <w:numPr>
          <w:ilvl w:val="2"/>
          <w:numId w:val="25"/>
        </w:numPr>
        <w:tabs>
          <w:tab w:val="left" w:pos="2254"/>
        </w:tabs>
        <w:jc w:val="both"/>
        <w:rPr>
          <w:rFonts w:cs="Arial"/>
          <w:sz w:val="20"/>
        </w:rPr>
      </w:pPr>
      <w:r w:rsidRPr="00543A20">
        <w:rPr>
          <w:rFonts w:cs="Arial"/>
          <w:b/>
          <w:spacing w:val="-1"/>
          <w:sz w:val="20"/>
          <w:szCs w:val="20"/>
        </w:rPr>
        <w:t>Product</w:t>
      </w:r>
      <w:r w:rsidRPr="00543A20">
        <w:rPr>
          <w:rFonts w:cs="Arial"/>
          <w:b/>
          <w:spacing w:val="24"/>
          <w:sz w:val="20"/>
          <w:szCs w:val="20"/>
        </w:rPr>
        <w:t xml:space="preserve"> </w:t>
      </w:r>
      <w:r w:rsidRPr="00543A20">
        <w:rPr>
          <w:rFonts w:cs="Arial"/>
          <w:b/>
          <w:sz w:val="20"/>
          <w:szCs w:val="20"/>
        </w:rPr>
        <w:t>Description:</w:t>
      </w:r>
      <w:r w:rsidRPr="00543A20">
        <w:rPr>
          <w:rFonts w:cs="Arial"/>
          <w:b/>
          <w:spacing w:val="24"/>
          <w:sz w:val="20"/>
          <w:szCs w:val="20"/>
        </w:rPr>
        <w:t xml:space="preserve"> </w:t>
      </w:r>
      <w:r w:rsidR="00824176">
        <w:t xml:space="preserve">A </w:t>
      </w:r>
      <w:r w:rsidR="00824176" w:rsidRPr="00824176">
        <w:rPr>
          <w:rFonts w:cs="Arial"/>
          <w:sz w:val="20"/>
          <w:szCs w:val="20"/>
        </w:rPr>
        <w:t>complete</w:t>
      </w:r>
      <w:r w:rsidR="00824176">
        <w:t xml:space="preserve"> description of the helical piles and accessories shall be submitted. The description shall include all models and specifications such as shaft lengths and diameters, helix sizes, helix pitches and leading edge configurations, as well as extension and coupler descriptions</w:t>
      </w:r>
      <w:r w:rsidR="00824176" w:rsidRPr="00514CF1">
        <w:t xml:space="preserve"> </w:t>
      </w:r>
      <w:r w:rsidR="00824176">
        <w:t>and specifications, and models and specifications for the</w:t>
      </w:r>
      <w:r w:rsidR="00824176" w:rsidRPr="00FE5344">
        <w:t xml:space="preserve"> </w:t>
      </w:r>
      <w:r w:rsidR="00824176">
        <w:t>HPF caps and brackets. The applicable steel standards and specifications such as steel thicknesses, galvanization specifications, and welding specifications</w:t>
      </w:r>
      <w:r w:rsidR="00824176" w:rsidRPr="00514CF1">
        <w:t xml:space="preserve"> </w:t>
      </w:r>
      <w:r w:rsidR="00824176">
        <w:t>shall also be provided.</w:t>
      </w:r>
    </w:p>
    <w:p w:rsidR="00824176" w:rsidRPr="00543A20" w:rsidRDefault="00824176" w:rsidP="00BE2CD5">
      <w:pPr>
        <w:pStyle w:val="BodyText"/>
        <w:tabs>
          <w:tab w:val="left" w:pos="2254"/>
        </w:tabs>
        <w:ind w:left="2253" w:firstLine="0"/>
        <w:jc w:val="both"/>
        <w:rPr>
          <w:rFonts w:cs="Arial"/>
          <w:sz w:val="20"/>
        </w:rPr>
      </w:pPr>
    </w:p>
    <w:p w:rsidR="00543A20" w:rsidRPr="00543A20" w:rsidRDefault="00543A20" w:rsidP="00BE2CD5">
      <w:pPr>
        <w:pStyle w:val="BodyText"/>
        <w:numPr>
          <w:ilvl w:val="2"/>
          <w:numId w:val="25"/>
        </w:numPr>
        <w:tabs>
          <w:tab w:val="left" w:pos="2254"/>
        </w:tabs>
        <w:jc w:val="both"/>
        <w:rPr>
          <w:rFonts w:cs="Arial"/>
          <w:sz w:val="20"/>
          <w:szCs w:val="20"/>
        </w:rPr>
      </w:pPr>
      <w:r w:rsidRPr="00543A20">
        <w:rPr>
          <w:rFonts w:cs="Arial"/>
          <w:b/>
          <w:bCs/>
          <w:sz w:val="20"/>
          <w:szCs w:val="20"/>
        </w:rPr>
        <w:t>Installation</w:t>
      </w:r>
      <w:r w:rsidRPr="00543A20">
        <w:rPr>
          <w:rFonts w:cs="Arial"/>
          <w:b/>
          <w:bCs/>
          <w:spacing w:val="15"/>
          <w:sz w:val="20"/>
          <w:szCs w:val="20"/>
        </w:rPr>
        <w:t xml:space="preserve"> </w:t>
      </w:r>
      <w:r w:rsidRPr="00543A20">
        <w:rPr>
          <w:rFonts w:cs="Arial"/>
          <w:b/>
          <w:bCs/>
          <w:spacing w:val="-1"/>
          <w:sz w:val="20"/>
          <w:szCs w:val="20"/>
        </w:rPr>
        <w:t>Instructions:</w:t>
      </w:r>
      <w:r w:rsidRPr="00543A20">
        <w:rPr>
          <w:rFonts w:cs="Arial"/>
          <w:b/>
          <w:bCs/>
          <w:spacing w:val="17"/>
          <w:sz w:val="20"/>
          <w:szCs w:val="20"/>
        </w:rPr>
        <w:t xml:space="preserve"> </w:t>
      </w:r>
      <w:r w:rsidR="00824176" w:rsidRPr="00824176">
        <w:rPr>
          <w:rFonts w:cs="Arial"/>
          <w:sz w:val="20"/>
          <w:szCs w:val="20"/>
        </w:rPr>
        <w:t xml:space="preserve">The manufacturer’s published installation instructions shall be provided. The description shall include all applicable installation requirements and descriptions of the installation machinery. The instructions shall require that installers be trained and </w:t>
      </w:r>
      <w:r w:rsidR="003D122D">
        <w:rPr>
          <w:rFonts w:cs="Arial"/>
          <w:sz w:val="20"/>
          <w:szCs w:val="20"/>
        </w:rPr>
        <w:t>approved</w:t>
      </w:r>
      <w:r w:rsidR="003D122D" w:rsidRPr="00824176">
        <w:rPr>
          <w:rFonts w:cs="Arial"/>
          <w:sz w:val="20"/>
          <w:szCs w:val="20"/>
        </w:rPr>
        <w:t xml:space="preserve"> </w:t>
      </w:r>
      <w:r w:rsidR="00824176" w:rsidRPr="00824176">
        <w:rPr>
          <w:rFonts w:cs="Arial"/>
          <w:sz w:val="20"/>
          <w:szCs w:val="20"/>
        </w:rPr>
        <w:t>by the helical pile system manufacturer.</w:t>
      </w:r>
    </w:p>
    <w:p w:rsidR="00543A20" w:rsidRPr="00543A20" w:rsidRDefault="00543A20" w:rsidP="00BE2CD5">
      <w:pPr>
        <w:pStyle w:val="BodyText"/>
        <w:tabs>
          <w:tab w:val="left" w:pos="2254"/>
        </w:tabs>
        <w:ind w:left="0" w:firstLine="0"/>
        <w:jc w:val="both"/>
        <w:rPr>
          <w:rFonts w:cs="Arial"/>
          <w:sz w:val="20"/>
          <w:szCs w:val="20"/>
        </w:rPr>
      </w:pPr>
    </w:p>
    <w:p w:rsidR="00543A20" w:rsidRPr="00543A20" w:rsidRDefault="00543A20" w:rsidP="00BE2CD5">
      <w:pPr>
        <w:pStyle w:val="BodyText"/>
        <w:numPr>
          <w:ilvl w:val="2"/>
          <w:numId w:val="25"/>
        </w:numPr>
        <w:tabs>
          <w:tab w:val="left" w:pos="2254"/>
        </w:tabs>
        <w:jc w:val="both"/>
        <w:rPr>
          <w:rFonts w:cs="Arial"/>
          <w:sz w:val="20"/>
          <w:szCs w:val="20"/>
        </w:rPr>
      </w:pPr>
      <w:r w:rsidRPr="00543A20">
        <w:rPr>
          <w:rFonts w:cs="Arial"/>
          <w:b/>
          <w:bCs/>
          <w:spacing w:val="-1"/>
          <w:sz w:val="20"/>
          <w:szCs w:val="20"/>
        </w:rPr>
        <w:t>Packaging</w:t>
      </w:r>
      <w:r w:rsidRPr="00543A20">
        <w:rPr>
          <w:rFonts w:cs="Arial"/>
          <w:b/>
          <w:bCs/>
          <w:spacing w:val="52"/>
          <w:sz w:val="20"/>
          <w:szCs w:val="20"/>
        </w:rPr>
        <w:t xml:space="preserve"> </w:t>
      </w:r>
      <w:r w:rsidRPr="00543A20">
        <w:rPr>
          <w:rFonts w:cs="Arial"/>
          <w:b/>
          <w:bCs/>
          <w:sz w:val="20"/>
          <w:szCs w:val="20"/>
        </w:rPr>
        <w:t>and</w:t>
      </w:r>
      <w:r w:rsidRPr="00543A20">
        <w:rPr>
          <w:rFonts w:cs="Arial"/>
          <w:b/>
          <w:bCs/>
          <w:spacing w:val="52"/>
          <w:sz w:val="20"/>
          <w:szCs w:val="20"/>
        </w:rPr>
        <w:t xml:space="preserve"> </w:t>
      </w:r>
      <w:r w:rsidRPr="00543A20">
        <w:rPr>
          <w:rFonts w:cs="Arial"/>
          <w:b/>
          <w:bCs/>
          <w:sz w:val="20"/>
          <w:szCs w:val="20"/>
        </w:rPr>
        <w:t>Identification:</w:t>
      </w:r>
      <w:r w:rsidRPr="00543A20">
        <w:rPr>
          <w:rFonts w:cs="Arial"/>
          <w:b/>
          <w:bCs/>
          <w:spacing w:val="1"/>
          <w:sz w:val="20"/>
          <w:szCs w:val="20"/>
        </w:rPr>
        <w:t xml:space="preserve"> </w:t>
      </w:r>
      <w:r w:rsidR="00A5310E" w:rsidRPr="00A5310E">
        <w:rPr>
          <w:rFonts w:cs="Arial"/>
          <w:spacing w:val="-1"/>
          <w:sz w:val="20"/>
          <w:szCs w:val="20"/>
        </w:rPr>
        <w:t xml:space="preserve">The method of identifying the HPF systems shall be submitted. At minimum, the company name, product name, model number, evaluation report number and </w:t>
      </w:r>
      <w:r w:rsidR="007931A5">
        <w:rPr>
          <w:rFonts w:cs="Arial"/>
          <w:spacing w:val="-1"/>
          <w:sz w:val="20"/>
          <w:szCs w:val="20"/>
        </w:rPr>
        <w:t>evaluation agency</w:t>
      </w:r>
      <w:r w:rsidR="00940179">
        <w:rPr>
          <w:rFonts w:cs="Arial"/>
          <w:spacing w:val="-1"/>
          <w:sz w:val="20"/>
          <w:szCs w:val="20"/>
        </w:rPr>
        <w:t xml:space="preserve"> </w:t>
      </w:r>
      <w:r w:rsidR="00940179" w:rsidRPr="00A5310E">
        <w:rPr>
          <w:rFonts w:cs="Arial"/>
          <w:spacing w:val="-1"/>
          <w:sz w:val="20"/>
          <w:szCs w:val="20"/>
        </w:rPr>
        <w:t>mark</w:t>
      </w:r>
      <w:r w:rsidR="00A5310E" w:rsidRPr="00A5310E">
        <w:rPr>
          <w:rFonts w:cs="Arial"/>
          <w:spacing w:val="-1"/>
          <w:sz w:val="20"/>
          <w:szCs w:val="20"/>
        </w:rPr>
        <w:t xml:space="preserve"> of conformity shall be included in the product identification.</w:t>
      </w:r>
    </w:p>
    <w:p w:rsidR="00824176" w:rsidRPr="00543A20" w:rsidRDefault="00824176" w:rsidP="00BE2CD5">
      <w:pPr>
        <w:jc w:val="both"/>
        <w:rPr>
          <w:rFonts w:ascii="Arial" w:eastAsia="Arial" w:hAnsi="Arial" w:cs="Arial"/>
          <w:sz w:val="20"/>
        </w:rPr>
      </w:pPr>
    </w:p>
    <w:p w:rsidR="00543A20" w:rsidRPr="00BE2CD5" w:rsidRDefault="00543A20" w:rsidP="00BE2CD5">
      <w:pPr>
        <w:pStyle w:val="BodyText"/>
        <w:numPr>
          <w:ilvl w:val="1"/>
          <w:numId w:val="25"/>
        </w:numPr>
        <w:tabs>
          <w:tab w:val="left" w:pos="1553"/>
        </w:tabs>
        <w:jc w:val="both"/>
        <w:rPr>
          <w:rFonts w:cs="Arial"/>
          <w:sz w:val="20"/>
          <w:szCs w:val="20"/>
        </w:rPr>
      </w:pPr>
      <w:r w:rsidRPr="00BE2CD5">
        <w:rPr>
          <w:rFonts w:cs="Arial"/>
          <w:b/>
          <w:spacing w:val="-1"/>
          <w:sz w:val="20"/>
          <w:szCs w:val="20"/>
        </w:rPr>
        <w:t>Test</w:t>
      </w:r>
      <w:r w:rsidRPr="00BE2CD5">
        <w:rPr>
          <w:rFonts w:cs="Arial"/>
          <w:b/>
          <w:spacing w:val="38"/>
          <w:sz w:val="20"/>
          <w:szCs w:val="20"/>
        </w:rPr>
        <w:t xml:space="preserve"> </w:t>
      </w:r>
      <w:r w:rsidRPr="00BE2CD5">
        <w:rPr>
          <w:rFonts w:cs="Arial"/>
          <w:b/>
          <w:sz w:val="20"/>
          <w:szCs w:val="20"/>
        </w:rPr>
        <w:t>Reports:</w:t>
      </w:r>
      <w:r w:rsidRPr="00BE2CD5">
        <w:rPr>
          <w:rFonts w:cs="Arial"/>
          <w:b/>
          <w:spacing w:val="39"/>
          <w:sz w:val="20"/>
          <w:szCs w:val="20"/>
        </w:rPr>
        <w:t xml:space="preserve"> </w:t>
      </w:r>
      <w:r w:rsidR="001C0AD0" w:rsidRPr="00BE2CD5">
        <w:rPr>
          <w:rFonts w:cs="Arial"/>
          <w:sz w:val="20"/>
          <w:szCs w:val="20"/>
        </w:rPr>
        <w:t>Reports shall be provided justifying the geotechnical capacities of the HPF systems based on the torque correlation factors achieved in field-testing. Tests may also be used as alternatives to engineering calculations to justify the capacities of various structural elements in the systems. A testing plan shall be submitted to the evaluation agency for approval.</w:t>
      </w:r>
    </w:p>
    <w:p w:rsidR="001C0AD0" w:rsidRPr="00100DBA" w:rsidRDefault="001C0AD0" w:rsidP="00BE2CD5">
      <w:pPr>
        <w:pStyle w:val="BodyText"/>
        <w:tabs>
          <w:tab w:val="left" w:pos="1553"/>
        </w:tabs>
        <w:ind w:left="1552" w:firstLine="0"/>
        <w:jc w:val="both"/>
        <w:rPr>
          <w:sz w:val="20"/>
          <w:szCs w:val="20"/>
        </w:rPr>
      </w:pPr>
    </w:p>
    <w:p w:rsidR="001C0AD0" w:rsidRPr="00100DBA" w:rsidRDefault="001C0AD0" w:rsidP="00BE2CD5">
      <w:pPr>
        <w:pStyle w:val="BodyText"/>
        <w:tabs>
          <w:tab w:val="left" w:pos="1553"/>
        </w:tabs>
        <w:ind w:left="1552" w:firstLine="0"/>
        <w:jc w:val="both"/>
        <w:rPr>
          <w:sz w:val="20"/>
          <w:szCs w:val="20"/>
        </w:rPr>
      </w:pPr>
      <w:r w:rsidRPr="00100DBA">
        <w:rPr>
          <w:sz w:val="20"/>
          <w:szCs w:val="20"/>
        </w:rPr>
        <w:t xml:space="preserve">Test reports shall include all relevant data in accordance with the standards and the testing and performance requirements in Section </w:t>
      </w:r>
      <w:r w:rsidR="00740889" w:rsidRPr="00100DBA">
        <w:rPr>
          <w:sz w:val="20"/>
          <w:szCs w:val="20"/>
        </w:rPr>
        <w:t>4</w:t>
      </w:r>
      <w:r w:rsidRPr="00100DBA">
        <w:rPr>
          <w:sz w:val="20"/>
          <w:szCs w:val="20"/>
        </w:rPr>
        <w:t xml:space="preserve"> of this criteria.</w:t>
      </w:r>
    </w:p>
    <w:p w:rsidR="00A5310E" w:rsidRDefault="00A5310E" w:rsidP="00BE2CD5">
      <w:pPr>
        <w:pStyle w:val="BodyText"/>
        <w:tabs>
          <w:tab w:val="left" w:pos="1553"/>
        </w:tabs>
        <w:ind w:left="1552" w:firstLine="0"/>
        <w:jc w:val="both"/>
      </w:pPr>
    </w:p>
    <w:p w:rsidR="00A5310E" w:rsidRDefault="00A5310E" w:rsidP="00BE2CD5">
      <w:pPr>
        <w:pStyle w:val="BodyText"/>
        <w:numPr>
          <w:ilvl w:val="1"/>
          <w:numId w:val="25"/>
        </w:numPr>
        <w:tabs>
          <w:tab w:val="left" w:pos="1553"/>
        </w:tabs>
        <w:jc w:val="both"/>
      </w:pPr>
      <w:r w:rsidRPr="00A5310E">
        <w:rPr>
          <w:b/>
        </w:rPr>
        <w:t>Testing Laboratories:</w:t>
      </w:r>
      <w:r w:rsidRPr="00A5310E">
        <w:t xml:space="preserve"> Laboratories shall be accredited as complying with ISO/IEC Standard 17025 for the testing conducted and reported (i.e. the laboratory’s scope of accreditation shall include helical pile quality and capacity determination). The laboratory’s accreditation shall be issued by an accreditation body conforming to ISO/IEC 17011 and that is a signatory of the International Laboratory Accreditation Cooperation (ILAC) Mutual Recognition Arrangement (MRA)</w:t>
      </w:r>
      <w:r>
        <w:t>.</w:t>
      </w:r>
    </w:p>
    <w:p w:rsidR="001C0AD0" w:rsidRPr="00543A20" w:rsidRDefault="001C0AD0" w:rsidP="00BE2CD5">
      <w:pPr>
        <w:pStyle w:val="BodyText"/>
        <w:tabs>
          <w:tab w:val="left" w:pos="1553"/>
        </w:tabs>
        <w:ind w:left="1552" w:firstLine="0"/>
        <w:jc w:val="both"/>
        <w:rPr>
          <w:rFonts w:cs="Arial"/>
          <w:sz w:val="20"/>
        </w:rPr>
      </w:pPr>
    </w:p>
    <w:p w:rsidR="00543A20" w:rsidRPr="00543A20" w:rsidRDefault="00543A20" w:rsidP="00BE2CD5">
      <w:pPr>
        <w:pStyle w:val="BodyText"/>
        <w:numPr>
          <w:ilvl w:val="1"/>
          <w:numId w:val="25"/>
        </w:numPr>
        <w:tabs>
          <w:tab w:val="left" w:pos="1553"/>
        </w:tabs>
        <w:jc w:val="both"/>
        <w:rPr>
          <w:rFonts w:cs="Arial"/>
          <w:sz w:val="20"/>
          <w:szCs w:val="20"/>
        </w:rPr>
      </w:pPr>
      <w:r w:rsidRPr="00543A20">
        <w:rPr>
          <w:rFonts w:cs="Arial"/>
          <w:b/>
          <w:spacing w:val="-1"/>
          <w:sz w:val="20"/>
          <w:szCs w:val="20"/>
        </w:rPr>
        <w:t>Product</w:t>
      </w:r>
      <w:r w:rsidRPr="00543A20">
        <w:rPr>
          <w:rFonts w:cs="Arial"/>
          <w:b/>
          <w:spacing w:val="1"/>
          <w:sz w:val="20"/>
          <w:szCs w:val="20"/>
        </w:rPr>
        <w:t xml:space="preserve"> </w:t>
      </w:r>
      <w:r w:rsidRPr="00543A20">
        <w:rPr>
          <w:rFonts w:cs="Arial"/>
          <w:b/>
          <w:sz w:val="20"/>
          <w:szCs w:val="20"/>
        </w:rPr>
        <w:t>Sampling:</w:t>
      </w:r>
      <w:r w:rsidRPr="00543A20">
        <w:rPr>
          <w:rFonts w:cs="Arial"/>
          <w:b/>
          <w:spacing w:val="2"/>
          <w:sz w:val="20"/>
          <w:szCs w:val="20"/>
        </w:rPr>
        <w:t xml:space="preserve"> </w:t>
      </w:r>
      <w:r w:rsidR="00A5310E" w:rsidRPr="00A5310E">
        <w:rPr>
          <w:rFonts w:cs="Arial"/>
          <w:spacing w:val="-1"/>
          <w:sz w:val="20"/>
          <w:szCs w:val="20"/>
        </w:rPr>
        <w:t>The test specimens shall be sampled or verified by an accredited inspection agency or testing laboratory. The sampled product shall be representative of the production ongoing after the sampling has taken place. The product specifications shall be within the tolerance limits reported in the quality documentation and the relevant standards.</w:t>
      </w:r>
    </w:p>
    <w:p w:rsidR="00543A20" w:rsidRPr="00543A20" w:rsidRDefault="00543A20" w:rsidP="00BE2CD5">
      <w:pPr>
        <w:jc w:val="both"/>
        <w:rPr>
          <w:rFonts w:ascii="Arial" w:eastAsia="Arial" w:hAnsi="Arial" w:cs="Arial"/>
          <w:sz w:val="20"/>
        </w:rPr>
      </w:pPr>
    </w:p>
    <w:p w:rsidR="00543A20" w:rsidRPr="00A754A6" w:rsidRDefault="00543A20" w:rsidP="00BE2CD5">
      <w:pPr>
        <w:pStyle w:val="ListParagraph"/>
        <w:numPr>
          <w:ilvl w:val="0"/>
          <w:numId w:val="39"/>
        </w:numPr>
        <w:tabs>
          <w:tab w:val="left" w:pos="811"/>
        </w:tabs>
        <w:jc w:val="both"/>
        <w:rPr>
          <w:rFonts w:ascii="Arial" w:hAnsi="Arial" w:cs="Arial"/>
          <w:b/>
          <w:sz w:val="20"/>
        </w:rPr>
      </w:pPr>
      <w:r w:rsidRPr="00A754A6">
        <w:rPr>
          <w:rFonts w:ascii="Arial" w:hAnsi="Arial" w:cs="Arial"/>
          <w:b/>
          <w:sz w:val="20"/>
        </w:rPr>
        <w:t>TESTING AND PERFORMANCE REQUIREMENTS</w:t>
      </w:r>
    </w:p>
    <w:p w:rsidR="00543A20" w:rsidRPr="00543A20" w:rsidRDefault="00543A20" w:rsidP="00BE2CD5">
      <w:pPr>
        <w:jc w:val="both"/>
        <w:rPr>
          <w:rFonts w:ascii="Arial" w:eastAsia="Arial" w:hAnsi="Arial" w:cs="Arial"/>
          <w:b/>
          <w:bCs/>
          <w:sz w:val="20"/>
        </w:rPr>
      </w:pPr>
    </w:p>
    <w:p w:rsidR="00A5310E" w:rsidRDefault="00543A20" w:rsidP="00BE2CD5">
      <w:pPr>
        <w:pStyle w:val="BodyText"/>
        <w:numPr>
          <w:ilvl w:val="1"/>
          <w:numId w:val="29"/>
        </w:numPr>
        <w:tabs>
          <w:tab w:val="left" w:pos="1553"/>
        </w:tabs>
        <w:jc w:val="both"/>
        <w:rPr>
          <w:rFonts w:cs="Arial"/>
          <w:spacing w:val="-1"/>
          <w:sz w:val="20"/>
          <w:szCs w:val="20"/>
        </w:rPr>
      </w:pPr>
      <w:r w:rsidRPr="00543A20">
        <w:rPr>
          <w:rFonts w:cs="Arial"/>
          <w:b/>
          <w:sz w:val="20"/>
          <w:szCs w:val="20"/>
        </w:rPr>
        <w:t>General:</w:t>
      </w:r>
      <w:r w:rsidRPr="00543A20">
        <w:rPr>
          <w:rFonts w:cs="Arial"/>
          <w:b/>
          <w:spacing w:val="26"/>
          <w:sz w:val="20"/>
          <w:szCs w:val="20"/>
        </w:rPr>
        <w:t xml:space="preserve"> </w:t>
      </w:r>
      <w:r w:rsidR="00A5310E" w:rsidRPr="00A5310E">
        <w:rPr>
          <w:rFonts w:cs="Arial"/>
          <w:spacing w:val="-1"/>
          <w:sz w:val="20"/>
          <w:szCs w:val="20"/>
        </w:rPr>
        <w:t>Testing and analysis shall be carried out on the HPF systems to determine the</w:t>
      </w:r>
      <w:r w:rsidR="00C12C15">
        <w:rPr>
          <w:rFonts w:cs="Arial"/>
          <w:spacing w:val="-1"/>
          <w:sz w:val="20"/>
          <w:szCs w:val="20"/>
        </w:rPr>
        <w:t>ir</w:t>
      </w:r>
      <w:r w:rsidR="00A5310E" w:rsidRPr="00A5310E">
        <w:rPr>
          <w:rFonts w:cs="Arial"/>
          <w:spacing w:val="-1"/>
          <w:sz w:val="20"/>
          <w:szCs w:val="20"/>
        </w:rPr>
        <w:t xml:space="preserve"> capacity to withstand the rigors of installation and the</w:t>
      </w:r>
      <w:r w:rsidR="00C12C15">
        <w:rPr>
          <w:rFonts w:cs="Arial"/>
          <w:spacing w:val="-1"/>
          <w:sz w:val="20"/>
          <w:szCs w:val="20"/>
        </w:rPr>
        <w:t>ir</w:t>
      </w:r>
      <w:r w:rsidR="00A5310E" w:rsidRPr="00A5310E">
        <w:rPr>
          <w:rFonts w:cs="Arial"/>
          <w:spacing w:val="-1"/>
          <w:sz w:val="20"/>
          <w:szCs w:val="20"/>
        </w:rPr>
        <w:t xml:space="preserve"> capacity to perform as intended to support the structures once installed. The load from the supported structure is transferred to each element of the HPF system, in turn, beginning with the HPF cap or bracket connecting the structure to the helical pile shaft, then through the shaft and couplings or extensions (if any), to the weld connecting the helix to the pile shaft, through the helix, and finally to the supporting soil. This load path is valid whether the loads are in tension or in compression. The capacity of the </w:t>
      </w:r>
      <w:r w:rsidR="00110D7B">
        <w:rPr>
          <w:rFonts w:cs="Arial"/>
          <w:spacing w:val="-1"/>
          <w:sz w:val="20"/>
          <w:szCs w:val="20"/>
        </w:rPr>
        <w:t>HPF</w:t>
      </w:r>
      <w:r w:rsidR="00A5310E" w:rsidRPr="00A5310E">
        <w:rPr>
          <w:rFonts w:cs="Arial"/>
          <w:spacing w:val="-1"/>
          <w:sz w:val="20"/>
          <w:szCs w:val="20"/>
        </w:rPr>
        <w:t xml:space="preserve"> shall be based on the </w:t>
      </w:r>
      <w:r w:rsidR="00A5310E" w:rsidRPr="00A5310E">
        <w:rPr>
          <w:rFonts w:cs="Arial"/>
          <w:spacing w:val="-1"/>
          <w:sz w:val="20"/>
          <w:szCs w:val="20"/>
        </w:rPr>
        <w:lastRenderedPageBreak/>
        <w:t xml:space="preserve">capacity of the weakest of the load transfer elements in the HPF system load path. Testing shall be performed and reported by testing agencies specifically accredited for the types of tests required by </w:t>
      </w:r>
      <w:r w:rsidR="00DF3BDB" w:rsidRPr="00A5310E">
        <w:rPr>
          <w:rFonts w:cs="Arial"/>
          <w:spacing w:val="-1"/>
          <w:sz w:val="20"/>
          <w:szCs w:val="20"/>
        </w:rPr>
        <w:t>th</w:t>
      </w:r>
      <w:r w:rsidR="00DF3BDB">
        <w:rPr>
          <w:rFonts w:cs="Arial"/>
          <w:spacing w:val="-1"/>
          <w:sz w:val="20"/>
          <w:szCs w:val="20"/>
        </w:rPr>
        <w:t>is</w:t>
      </w:r>
      <w:r w:rsidR="00DF3BDB" w:rsidRPr="00A5310E">
        <w:rPr>
          <w:rFonts w:cs="Arial"/>
          <w:spacing w:val="-1"/>
          <w:sz w:val="20"/>
          <w:szCs w:val="20"/>
        </w:rPr>
        <w:t xml:space="preserve"> </w:t>
      </w:r>
      <w:r w:rsidR="00A5310E" w:rsidRPr="00A5310E">
        <w:rPr>
          <w:rFonts w:cs="Arial"/>
          <w:spacing w:val="-1"/>
          <w:sz w:val="20"/>
          <w:szCs w:val="20"/>
        </w:rPr>
        <w:t>criteria. Testing shall be provided in accordance with Section 1.3.1.3.2 of ASCE-7, and analysis shall be provided by registered design professionals in accordance with Section 1.3.1.3.1 of ASCE 7. The maximum allowable capacity of each of the elements of the system shall be determined and included in the evaluation report, for use by the installer, and for verification by the building official.</w:t>
      </w:r>
    </w:p>
    <w:p w:rsidR="00A5310E" w:rsidRPr="00A5310E" w:rsidRDefault="00A5310E" w:rsidP="00BE2CD5">
      <w:pPr>
        <w:pStyle w:val="BodyText"/>
        <w:tabs>
          <w:tab w:val="left" w:pos="1553"/>
        </w:tabs>
        <w:ind w:left="1552" w:firstLine="0"/>
        <w:jc w:val="both"/>
        <w:rPr>
          <w:rFonts w:cs="Arial"/>
          <w:spacing w:val="-1"/>
          <w:sz w:val="20"/>
          <w:szCs w:val="20"/>
        </w:rPr>
      </w:pPr>
      <w:r w:rsidRPr="00A5310E">
        <w:rPr>
          <w:rFonts w:cs="Arial"/>
          <w:spacing w:val="-1"/>
          <w:sz w:val="20"/>
          <w:szCs w:val="20"/>
        </w:rPr>
        <w:t xml:space="preserve"> </w:t>
      </w:r>
    </w:p>
    <w:p w:rsidR="00543A20" w:rsidRPr="00543A20" w:rsidRDefault="00A5310E" w:rsidP="00BE2CD5">
      <w:pPr>
        <w:pStyle w:val="BodyText"/>
        <w:tabs>
          <w:tab w:val="left" w:pos="1553"/>
        </w:tabs>
        <w:ind w:left="1552" w:firstLine="0"/>
        <w:jc w:val="both"/>
        <w:rPr>
          <w:rFonts w:cs="Arial"/>
          <w:sz w:val="20"/>
          <w:szCs w:val="20"/>
        </w:rPr>
      </w:pPr>
      <w:r w:rsidRPr="00A5310E">
        <w:rPr>
          <w:rFonts w:cs="Arial"/>
          <w:spacing w:val="-1"/>
          <w:sz w:val="20"/>
          <w:szCs w:val="20"/>
        </w:rPr>
        <w:t xml:space="preserve">Capacity determination shall consider any effects of corrosion on the system. The helical piles shall be designed so that the effects of corrosion shall not reduce the base steel integrity beyond 67 percent at the end of the 50 year projected service life of the structure. A zinc coating </w:t>
      </w:r>
      <w:r w:rsidR="00100DBA">
        <w:rPr>
          <w:rFonts w:cs="Arial"/>
          <w:spacing w:val="-1"/>
          <w:sz w:val="20"/>
          <w:szCs w:val="20"/>
        </w:rPr>
        <w:t xml:space="preserve">inside and out </w:t>
      </w:r>
      <w:r w:rsidRPr="00A5310E">
        <w:rPr>
          <w:rFonts w:cs="Arial"/>
          <w:spacing w:val="-1"/>
          <w:sz w:val="20"/>
          <w:szCs w:val="20"/>
        </w:rPr>
        <w:t>in accordance with ASTM A123 is considered acceptable protection</w:t>
      </w:r>
      <w:r w:rsidR="007B28A7">
        <w:rPr>
          <w:rFonts w:cs="Arial"/>
          <w:spacing w:val="-1"/>
          <w:sz w:val="20"/>
          <w:szCs w:val="20"/>
        </w:rPr>
        <w:t xml:space="preserve"> for a ¼-inch-thick-wall tubular steel helical pile</w:t>
      </w:r>
      <w:r w:rsidRPr="00A5310E">
        <w:rPr>
          <w:rFonts w:cs="Arial"/>
          <w:spacing w:val="-1"/>
          <w:sz w:val="20"/>
          <w:szCs w:val="20"/>
        </w:rPr>
        <w:t>.</w:t>
      </w:r>
      <w:r w:rsidR="0075737E">
        <w:rPr>
          <w:rFonts w:cs="Arial"/>
          <w:spacing w:val="-1"/>
          <w:sz w:val="20"/>
          <w:szCs w:val="20"/>
        </w:rPr>
        <w:t xml:space="preserve"> </w:t>
      </w:r>
    </w:p>
    <w:p w:rsidR="00543A20" w:rsidRPr="00543A20" w:rsidRDefault="00543A20" w:rsidP="00BE2CD5">
      <w:pPr>
        <w:jc w:val="both"/>
        <w:rPr>
          <w:rFonts w:ascii="Arial" w:eastAsia="Arial" w:hAnsi="Arial" w:cs="Arial"/>
          <w:sz w:val="20"/>
        </w:rPr>
      </w:pPr>
    </w:p>
    <w:p w:rsidR="00A754A6" w:rsidRPr="00A754A6" w:rsidRDefault="00A754A6" w:rsidP="00BE2CD5">
      <w:pPr>
        <w:pStyle w:val="Heading1"/>
        <w:numPr>
          <w:ilvl w:val="1"/>
          <w:numId w:val="29"/>
        </w:numPr>
        <w:tabs>
          <w:tab w:val="left" w:pos="1553"/>
        </w:tabs>
        <w:jc w:val="both"/>
        <w:rPr>
          <w:rFonts w:cs="Arial"/>
          <w:b w:val="0"/>
          <w:sz w:val="20"/>
          <w:szCs w:val="20"/>
        </w:rPr>
      </w:pPr>
      <w:r w:rsidRPr="00A754A6">
        <w:rPr>
          <w:rFonts w:cs="Arial"/>
          <w:spacing w:val="-1"/>
          <w:sz w:val="20"/>
          <w:szCs w:val="20"/>
        </w:rPr>
        <w:t>Capacity</w:t>
      </w:r>
      <w:r w:rsidRPr="00AB71BD">
        <w:rPr>
          <w:rFonts w:cs="Arial"/>
          <w:sz w:val="20"/>
          <w:szCs w:val="20"/>
        </w:rPr>
        <w:t xml:space="preserve"> determined by analysis</w:t>
      </w:r>
      <w:r>
        <w:rPr>
          <w:rFonts w:cs="Arial"/>
          <w:b w:val="0"/>
          <w:bCs w:val="0"/>
          <w:sz w:val="20"/>
          <w:szCs w:val="20"/>
        </w:rPr>
        <w:t xml:space="preserve">: </w:t>
      </w:r>
      <w:r w:rsidRPr="00A754A6">
        <w:rPr>
          <w:rFonts w:cs="Arial"/>
          <w:b w:val="0"/>
          <w:sz w:val="20"/>
          <w:szCs w:val="20"/>
        </w:rPr>
        <w:t>The capacity of some of the elements may be determined by conventional analysis in lieu of testing. Where testing is used to qualify these elements, the testing shall be in accordance with a testing plan approved by the evaluation agency. For these elements, the design loads shall be determined using the applicable provisions of the IRC</w:t>
      </w:r>
      <w:r w:rsidR="0075737E">
        <w:rPr>
          <w:rFonts w:cs="Arial"/>
          <w:b w:val="0"/>
          <w:sz w:val="20"/>
          <w:szCs w:val="20"/>
        </w:rPr>
        <w:t>, IBC,</w:t>
      </w:r>
      <w:r w:rsidRPr="00A754A6">
        <w:rPr>
          <w:rFonts w:cs="Arial"/>
          <w:b w:val="0"/>
          <w:sz w:val="20"/>
          <w:szCs w:val="20"/>
        </w:rPr>
        <w:t xml:space="preserve"> and ASCE 7 and AISC 360, and analysis shall be done in accordance with the applicable design standard. These elements include the HPF cap or bracket and its connection to the supported structure, the shaft in pure compression and tension, the coupling and its connection to both upper and lower shaft sections, and the weld connecting the helix to the shaft. The axial compression capacity analyses shall account for any eccentricity due to manufacturing tolerances in the coupling and coupling rigidity.</w:t>
      </w:r>
    </w:p>
    <w:p w:rsidR="00A754A6" w:rsidRPr="00A754A6" w:rsidRDefault="00A754A6" w:rsidP="00BE2CD5">
      <w:pPr>
        <w:pStyle w:val="Heading1"/>
        <w:tabs>
          <w:tab w:val="left" w:pos="1553"/>
        </w:tabs>
        <w:jc w:val="both"/>
        <w:rPr>
          <w:rFonts w:cs="Arial"/>
          <w:b w:val="0"/>
          <w:bCs w:val="0"/>
          <w:sz w:val="20"/>
          <w:szCs w:val="20"/>
        </w:rPr>
      </w:pPr>
    </w:p>
    <w:p w:rsidR="00543A20" w:rsidRPr="00AB71BD" w:rsidRDefault="00A5310E" w:rsidP="00BE2CD5">
      <w:pPr>
        <w:pStyle w:val="BodyText"/>
        <w:numPr>
          <w:ilvl w:val="2"/>
          <w:numId w:val="29"/>
        </w:numPr>
        <w:tabs>
          <w:tab w:val="left" w:pos="2254"/>
        </w:tabs>
        <w:jc w:val="both"/>
        <w:rPr>
          <w:rFonts w:cs="Arial"/>
          <w:b/>
          <w:sz w:val="20"/>
          <w:szCs w:val="20"/>
        </w:rPr>
      </w:pPr>
      <w:r w:rsidRPr="00A754A6">
        <w:rPr>
          <w:rFonts w:cs="Arial"/>
          <w:b/>
          <w:spacing w:val="-1"/>
          <w:sz w:val="20"/>
          <w:szCs w:val="20"/>
        </w:rPr>
        <w:t>Analysis</w:t>
      </w:r>
      <w:r w:rsidR="00543A20" w:rsidRPr="00543A20">
        <w:rPr>
          <w:rFonts w:cs="Arial"/>
          <w:sz w:val="20"/>
          <w:szCs w:val="20"/>
        </w:rPr>
        <w:t>:</w:t>
      </w:r>
      <w:r w:rsidR="00AB71BD" w:rsidRPr="00AB71BD">
        <w:t xml:space="preserve"> </w:t>
      </w:r>
      <w:r w:rsidR="00AB71BD" w:rsidRPr="00A754A6">
        <w:rPr>
          <w:rFonts w:cs="Arial"/>
          <w:sz w:val="20"/>
          <w:szCs w:val="20"/>
        </w:rPr>
        <w:t xml:space="preserve">Allowable </w:t>
      </w:r>
      <w:r w:rsidR="00C12C15">
        <w:rPr>
          <w:rFonts w:cs="Arial"/>
          <w:sz w:val="20"/>
          <w:szCs w:val="20"/>
        </w:rPr>
        <w:t xml:space="preserve">ASD </w:t>
      </w:r>
      <w:r w:rsidR="00AB71BD" w:rsidRPr="00A754A6">
        <w:rPr>
          <w:rFonts w:cs="Arial"/>
          <w:sz w:val="20"/>
          <w:szCs w:val="20"/>
        </w:rPr>
        <w:t>capacities for the structural elements (i.e., HPF caps or brackets, connections, shafts, couplings, helices, welds, etc.) in the HPF systems shall be based on engineering analysis incorporating the applicable safety factors described in the relevant codes and standards listed below, or equivalent, and in the relevant sections of this criteria. Justification for the torque correlation factors shall be provided. The material standards used for analysis of elements of the support systems described in this criteria, are those incorporated by reference in the IRC, and include AISC 360, ACI 318, ACI 530, ANSI AWC NDS, AISI S100.</w:t>
      </w:r>
    </w:p>
    <w:p w:rsidR="00AB71BD" w:rsidRDefault="00AB71BD" w:rsidP="00BE2CD5">
      <w:pPr>
        <w:pStyle w:val="Heading1"/>
        <w:tabs>
          <w:tab w:val="left" w:pos="1553"/>
        </w:tabs>
        <w:jc w:val="both"/>
        <w:rPr>
          <w:rFonts w:cs="Arial"/>
          <w:b w:val="0"/>
          <w:bCs w:val="0"/>
          <w:sz w:val="20"/>
          <w:szCs w:val="20"/>
        </w:rPr>
      </w:pPr>
    </w:p>
    <w:p w:rsidR="00A5310E" w:rsidRPr="00A5310E" w:rsidRDefault="00AB71BD" w:rsidP="00BE2CD5">
      <w:pPr>
        <w:pStyle w:val="Heading1"/>
        <w:numPr>
          <w:ilvl w:val="1"/>
          <w:numId w:val="29"/>
        </w:numPr>
        <w:tabs>
          <w:tab w:val="left" w:pos="1553"/>
        </w:tabs>
        <w:jc w:val="both"/>
        <w:rPr>
          <w:rFonts w:cs="Arial"/>
          <w:b w:val="0"/>
          <w:bCs w:val="0"/>
          <w:sz w:val="20"/>
          <w:szCs w:val="20"/>
        </w:rPr>
      </w:pPr>
      <w:r w:rsidRPr="00AB71BD">
        <w:rPr>
          <w:rFonts w:cs="Arial"/>
          <w:spacing w:val="-1"/>
          <w:sz w:val="20"/>
          <w:szCs w:val="20"/>
        </w:rPr>
        <w:t>Capacity determined by testing</w:t>
      </w:r>
      <w:r w:rsidR="00A5310E" w:rsidRPr="00543A20">
        <w:rPr>
          <w:rFonts w:cs="Arial"/>
          <w:sz w:val="20"/>
          <w:szCs w:val="20"/>
        </w:rPr>
        <w:t>:</w:t>
      </w:r>
      <w:r w:rsidRPr="00AB71BD">
        <w:t xml:space="preserve"> </w:t>
      </w:r>
      <w:r w:rsidRPr="00AB71BD">
        <w:rPr>
          <w:rFonts w:cs="Arial"/>
          <w:b w:val="0"/>
          <w:sz w:val="20"/>
          <w:szCs w:val="20"/>
        </w:rPr>
        <w:t xml:space="preserve">The following aspects of the HPF system are required to be determined through testing: the strength of the helix, the maximum installation torque rating for the helical pile system, and the HPF system torque correlation factor (see Section </w:t>
      </w:r>
      <w:r w:rsidR="00740889">
        <w:rPr>
          <w:rFonts w:cs="Arial"/>
          <w:b w:val="0"/>
          <w:sz w:val="20"/>
          <w:szCs w:val="20"/>
        </w:rPr>
        <w:t>4.3.5</w:t>
      </w:r>
      <w:r w:rsidRPr="00AB71BD">
        <w:rPr>
          <w:rFonts w:cs="Arial"/>
          <w:b w:val="0"/>
          <w:sz w:val="20"/>
          <w:szCs w:val="20"/>
        </w:rPr>
        <w:t>).</w:t>
      </w:r>
    </w:p>
    <w:p w:rsidR="00543A20" w:rsidRPr="00543A20" w:rsidRDefault="00543A20" w:rsidP="00BE2CD5">
      <w:pPr>
        <w:jc w:val="both"/>
        <w:rPr>
          <w:rFonts w:ascii="Arial" w:eastAsia="Arial" w:hAnsi="Arial" w:cs="Arial"/>
          <w:b/>
          <w:bCs/>
          <w:sz w:val="20"/>
        </w:rPr>
      </w:pPr>
    </w:p>
    <w:p w:rsidR="00543A20" w:rsidRPr="00543A20" w:rsidRDefault="00AB71BD" w:rsidP="00BE2CD5">
      <w:pPr>
        <w:pStyle w:val="BodyText"/>
        <w:numPr>
          <w:ilvl w:val="2"/>
          <w:numId w:val="29"/>
        </w:numPr>
        <w:tabs>
          <w:tab w:val="left" w:pos="2254"/>
        </w:tabs>
        <w:jc w:val="both"/>
        <w:rPr>
          <w:rFonts w:cs="Arial"/>
          <w:sz w:val="20"/>
          <w:szCs w:val="20"/>
        </w:rPr>
      </w:pPr>
      <w:r w:rsidRPr="00AB71BD">
        <w:rPr>
          <w:rFonts w:cs="Arial"/>
          <w:b/>
          <w:spacing w:val="-1"/>
          <w:sz w:val="20"/>
          <w:szCs w:val="20"/>
        </w:rPr>
        <w:t>Coupling Rigidity</w:t>
      </w:r>
      <w:r w:rsidR="00543A20" w:rsidRPr="00543A20">
        <w:rPr>
          <w:rFonts w:cs="Arial"/>
          <w:b/>
          <w:sz w:val="20"/>
          <w:szCs w:val="20"/>
        </w:rPr>
        <w:t>:</w:t>
      </w:r>
      <w:r w:rsidRPr="00AB71BD">
        <w:t xml:space="preserve"> </w:t>
      </w:r>
      <w:r w:rsidRPr="00AB71BD">
        <w:rPr>
          <w:rFonts w:cs="Arial"/>
          <w:sz w:val="20"/>
          <w:szCs w:val="20"/>
        </w:rPr>
        <w:t xml:space="preserve">Coupling rigidity shall be determined by examining the difference in deflections between a HPF shaft containing couplings to one without couplings. The shafts shall be 10 feet in length. The shaft with couplings shall have the maximum number of couplings that could occur in use for this length of pile. One end of the shafts shall be connected to achieve a fixed-end condition, and a test load equal to 0.4 percent of the tested ultimate HPF shaft axial capacity shall be applied perpendicular to the shaft axis at the opposite (free) end.  The load at the end of the shaft containing couplings shall be applied in the direction that produces the greatest deflection. The total lateral deflection of the shafts at the free end shall be compared.  The coupling eccentricity shall be equal to the difference in the deflections of the two shafts. Couplings fully welded in accordance with the </w:t>
      </w:r>
      <w:r w:rsidR="0075737E">
        <w:rPr>
          <w:rFonts w:cs="Arial"/>
          <w:sz w:val="20"/>
          <w:szCs w:val="20"/>
        </w:rPr>
        <w:t xml:space="preserve">applicable </w:t>
      </w:r>
      <w:r w:rsidRPr="00AB71BD">
        <w:rPr>
          <w:rFonts w:cs="Arial"/>
          <w:sz w:val="20"/>
          <w:szCs w:val="20"/>
        </w:rPr>
        <w:t>code</w:t>
      </w:r>
      <w:r w:rsidR="0075737E">
        <w:rPr>
          <w:rFonts w:cs="Arial"/>
          <w:sz w:val="20"/>
          <w:szCs w:val="20"/>
        </w:rPr>
        <w:t>s</w:t>
      </w:r>
      <w:r w:rsidRPr="00AB71BD">
        <w:rPr>
          <w:rFonts w:cs="Arial"/>
          <w:sz w:val="20"/>
          <w:szCs w:val="20"/>
        </w:rPr>
        <w:t xml:space="preserve"> shall be considered to develop no significant eccentricity to the HPF shaft.</w:t>
      </w:r>
    </w:p>
    <w:p w:rsidR="00543A20" w:rsidRPr="00543A20" w:rsidRDefault="00543A20" w:rsidP="00BE2CD5">
      <w:pPr>
        <w:pStyle w:val="BodyText"/>
        <w:tabs>
          <w:tab w:val="left" w:pos="2254"/>
        </w:tabs>
        <w:ind w:left="0" w:firstLine="0"/>
        <w:jc w:val="both"/>
        <w:rPr>
          <w:rFonts w:cs="Arial"/>
          <w:sz w:val="20"/>
          <w:szCs w:val="20"/>
        </w:rPr>
      </w:pPr>
    </w:p>
    <w:p w:rsidR="00AB71BD" w:rsidRDefault="00AB71BD" w:rsidP="00BE2CD5">
      <w:pPr>
        <w:pStyle w:val="BodyText"/>
        <w:numPr>
          <w:ilvl w:val="2"/>
          <w:numId w:val="29"/>
        </w:numPr>
        <w:tabs>
          <w:tab w:val="left" w:pos="2254"/>
        </w:tabs>
        <w:jc w:val="both"/>
        <w:rPr>
          <w:rFonts w:cs="Arial"/>
          <w:sz w:val="20"/>
          <w:szCs w:val="20"/>
        </w:rPr>
      </w:pPr>
      <w:r w:rsidRPr="00AB71BD">
        <w:rPr>
          <w:rFonts w:cs="Arial"/>
          <w:b/>
          <w:sz w:val="20"/>
          <w:szCs w:val="20"/>
        </w:rPr>
        <w:t>Helix Capacity</w:t>
      </w:r>
      <w:r w:rsidR="00543A20" w:rsidRPr="00543A20">
        <w:rPr>
          <w:rFonts w:cs="Arial"/>
          <w:b/>
          <w:sz w:val="20"/>
          <w:szCs w:val="20"/>
        </w:rPr>
        <w:t>:</w:t>
      </w:r>
      <w:r w:rsidR="00543A20" w:rsidRPr="00543A20">
        <w:rPr>
          <w:rFonts w:cs="Arial"/>
          <w:b/>
          <w:spacing w:val="39"/>
          <w:sz w:val="20"/>
          <w:szCs w:val="20"/>
        </w:rPr>
        <w:t xml:space="preserve"> </w:t>
      </w:r>
      <w:r w:rsidRPr="00AB71BD">
        <w:rPr>
          <w:rFonts w:cs="Arial"/>
          <w:sz w:val="20"/>
          <w:szCs w:val="20"/>
        </w:rPr>
        <w:t xml:space="preserve">Helix capacity shall be determined to qualify the weld </w:t>
      </w:r>
      <w:r w:rsidR="0075737E">
        <w:rPr>
          <w:rFonts w:cs="Arial"/>
          <w:sz w:val="20"/>
          <w:szCs w:val="20"/>
        </w:rPr>
        <w:t>connection</w:t>
      </w:r>
      <w:r w:rsidR="0075737E" w:rsidRPr="00AB71BD">
        <w:rPr>
          <w:rFonts w:cs="Arial"/>
          <w:sz w:val="20"/>
          <w:szCs w:val="20"/>
        </w:rPr>
        <w:t xml:space="preserve"> </w:t>
      </w:r>
      <w:r w:rsidRPr="00AB71BD">
        <w:rPr>
          <w:rFonts w:cs="Arial"/>
          <w:sz w:val="20"/>
          <w:szCs w:val="20"/>
        </w:rPr>
        <w:t>between the helix and the shaft as well as the capacity of the helical plate to carry the building loads and transfer these loads to the soil. If the helix material strength, steel thickness, weld specification, and helix pitch are substantially similar, helix capacity tests may be performed using the model with the largest helix diameter; each smaller helix size is then permitted to have the same rated capacity as that of the helix size tested.</w:t>
      </w:r>
    </w:p>
    <w:p w:rsidR="00AB71BD" w:rsidRPr="00AB71BD" w:rsidRDefault="00AB71BD" w:rsidP="00BE2CD5">
      <w:pPr>
        <w:pStyle w:val="BodyText"/>
        <w:tabs>
          <w:tab w:val="left" w:pos="2254"/>
        </w:tabs>
        <w:ind w:left="0" w:firstLine="0"/>
        <w:jc w:val="both"/>
        <w:rPr>
          <w:rFonts w:cs="Arial"/>
          <w:sz w:val="20"/>
          <w:szCs w:val="20"/>
        </w:rPr>
      </w:pPr>
      <w:r w:rsidRPr="00AB71BD">
        <w:rPr>
          <w:rFonts w:cs="Arial"/>
          <w:sz w:val="20"/>
          <w:szCs w:val="20"/>
        </w:rPr>
        <w:lastRenderedPageBreak/>
        <w:t xml:space="preserve"> </w:t>
      </w:r>
    </w:p>
    <w:p w:rsidR="00543A20" w:rsidRPr="00543A20" w:rsidRDefault="00AB71BD" w:rsidP="00BE2CD5">
      <w:pPr>
        <w:pStyle w:val="BodyText"/>
        <w:tabs>
          <w:tab w:val="left" w:pos="2254"/>
        </w:tabs>
        <w:ind w:left="2253" w:firstLine="0"/>
        <w:jc w:val="both"/>
        <w:rPr>
          <w:rFonts w:cs="Arial"/>
          <w:sz w:val="20"/>
          <w:szCs w:val="20"/>
        </w:rPr>
      </w:pPr>
      <w:r w:rsidRPr="00AB71BD">
        <w:rPr>
          <w:rFonts w:cs="Arial"/>
          <w:sz w:val="20"/>
          <w:szCs w:val="20"/>
        </w:rPr>
        <w:t>Helix capacity is tested by applying a load through the shaft to the helix plate, which reacts against a specially constructed jig that matches the helix shape. The reaction against the helix plate at 2/3 the helix radius from the pile axis (or 1/3 the helix radius from its outer edge) simulates the reaction of the soil encountered in use. The helix capacity test shall be required to be run in one axial direction only, provided the helix is similarly welded on both sides.  Helix capacity ratings shall be based upon a minimum factor of safety, SF=3.0.</w:t>
      </w:r>
    </w:p>
    <w:p w:rsidR="00543A20" w:rsidRPr="00543A20" w:rsidRDefault="00543A20" w:rsidP="00BE2CD5">
      <w:pPr>
        <w:jc w:val="both"/>
        <w:rPr>
          <w:rFonts w:ascii="Arial" w:eastAsia="Arial" w:hAnsi="Arial" w:cs="Arial"/>
          <w:sz w:val="20"/>
        </w:rPr>
      </w:pPr>
    </w:p>
    <w:p w:rsidR="00AB71BD" w:rsidRDefault="00AB71BD" w:rsidP="00BE2CD5">
      <w:pPr>
        <w:pStyle w:val="BodyText"/>
        <w:numPr>
          <w:ilvl w:val="2"/>
          <w:numId w:val="29"/>
        </w:numPr>
        <w:tabs>
          <w:tab w:val="left" w:pos="2254"/>
        </w:tabs>
        <w:jc w:val="both"/>
        <w:rPr>
          <w:rFonts w:cs="Arial"/>
          <w:spacing w:val="-2"/>
          <w:sz w:val="20"/>
          <w:szCs w:val="20"/>
        </w:rPr>
      </w:pPr>
      <w:r w:rsidRPr="00AB71BD">
        <w:rPr>
          <w:rFonts w:cs="Arial"/>
          <w:b/>
          <w:spacing w:val="-1"/>
          <w:sz w:val="20"/>
          <w:szCs w:val="20"/>
        </w:rPr>
        <w:t>Validation of Torque Rating</w:t>
      </w:r>
      <w:r w:rsidR="00543A20" w:rsidRPr="00543A20">
        <w:rPr>
          <w:rFonts w:cs="Arial"/>
          <w:b/>
          <w:spacing w:val="-1"/>
          <w:sz w:val="20"/>
          <w:szCs w:val="20"/>
        </w:rPr>
        <w:t>:</w:t>
      </w:r>
      <w:r w:rsidR="00543A20" w:rsidRPr="00543A20">
        <w:rPr>
          <w:rFonts w:cs="Arial"/>
          <w:b/>
          <w:spacing w:val="26"/>
          <w:sz w:val="20"/>
          <w:szCs w:val="20"/>
        </w:rPr>
        <w:t xml:space="preserve"> </w:t>
      </w:r>
      <w:r w:rsidRPr="00AB71BD">
        <w:rPr>
          <w:rFonts w:cs="Arial"/>
          <w:spacing w:val="-2"/>
          <w:sz w:val="20"/>
          <w:szCs w:val="20"/>
        </w:rPr>
        <w:t>The torsion capacity of the model specific helical pile assembly shall be determined through testing to provide a maximum installation torque to which the helical pile may be subjected.</w:t>
      </w:r>
    </w:p>
    <w:p w:rsidR="00AB71BD" w:rsidRPr="00AB71BD" w:rsidRDefault="00AB71BD" w:rsidP="00BE2CD5">
      <w:pPr>
        <w:pStyle w:val="BodyText"/>
        <w:tabs>
          <w:tab w:val="left" w:pos="2254"/>
        </w:tabs>
        <w:ind w:left="2253" w:firstLine="0"/>
        <w:jc w:val="both"/>
        <w:rPr>
          <w:rFonts w:cs="Arial"/>
          <w:spacing w:val="-2"/>
          <w:sz w:val="20"/>
          <w:szCs w:val="20"/>
        </w:rPr>
      </w:pPr>
      <w:r w:rsidRPr="00AB71BD">
        <w:rPr>
          <w:rFonts w:cs="Arial"/>
          <w:spacing w:val="-2"/>
          <w:sz w:val="20"/>
          <w:szCs w:val="20"/>
        </w:rPr>
        <w:t xml:space="preserve"> </w:t>
      </w:r>
    </w:p>
    <w:p w:rsidR="00543A20" w:rsidRPr="00543A20" w:rsidRDefault="00AB71BD" w:rsidP="00BE2CD5">
      <w:pPr>
        <w:pStyle w:val="BodyText"/>
        <w:tabs>
          <w:tab w:val="left" w:pos="2254"/>
        </w:tabs>
        <w:ind w:left="2253" w:firstLine="0"/>
        <w:jc w:val="both"/>
        <w:rPr>
          <w:rFonts w:cs="Arial"/>
          <w:sz w:val="20"/>
          <w:szCs w:val="20"/>
        </w:rPr>
      </w:pPr>
      <w:r w:rsidRPr="00AB71BD">
        <w:rPr>
          <w:rFonts w:cs="Arial"/>
          <w:spacing w:val="-2"/>
          <w:sz w:val="20"/>
          <w:szCs w:val="20"/>
        </w:rPr>
        <w:t>Each test sample shall be a minimum of 5 feet</w:t>
      </w:r>
      <w:r w:rsidR="00D51B4F">
        <w:rPr>
          <w:rFonts w:cs="Arial"/>
          <w:spacing w:val="-2"/>
          <w:sz w:val="20"/>
          <w:szCs w:val="20"/>
        </w:rPr>
        <w:t xml:space="preserve"> (</w:t>
      </w:r>
      <w:r w:rsidR="00C12C15">
        <w:rPr>
          <w:rFonts w:cs="Arial"/>
          <w:spacing w:val="-2"/>
          <w:sz w:val="20"/>
          <w:szCs w:val="20"/>
        </w:rPr>
        <w:t xml:space="preserve">1.5 </w:t>
      </w:r>
      <w:r w:rsidR="00D51B4F">
        <w:rPr>
          <w:rFonts w:cs="Arial"/>
          <w:spacing w:val="-2"/>
          <w:sz w:val="20"/>
          <w:szCs w:val="20"/>
        </w:rPr>
        <w:t>m)</w:t>
      </w:r>
      <w:r w:rsidRPr="00AB71BD">
        <w:rPr>
          <w:rFonts w:cs="Arial"/>
          <w:spacing w:val="-2"/>
          <w:sz w:val="20"/>
          <w:szCs w:val="20"/>
        </w:rPr>
        <w:t xml:space="preserve"> in length, have a helix, a coupling (if couplings are included in the application), and the manufacturer recommended pile installation attachment system (drive pins, for example). The testing agency shall record the actual sample dimensions including length, cross-section, and minimum yield and ultimate stresses as reported in the mill certificates for the steel used to manufacture the HPF systems. At a minimum, the sample set shall include at least one each of the helix sizes submitted for approval. For each sample, the failure torque and failure mechanism shall be recorded. Each test result shall be reduced by a rational analysis comparing the sample cross sectional and strength properties to the minimums permitted by the manufacturers quality program.  For example, if bolt hole deformation at the drive pins in a HSS shaft controls the test capacity, then the test result shall be adjusted by comparing AISC </w:t>
      </w:r>
      <w:r w:rsidR="00DE6A95">
        <w:rPr>
          <w:rFonts w:cs="Arial"/>
          <w:spacing w:val="-2"/>
          <w:sz w:val="20"/>
          <w:szCs w:val="20"/>
        </w:rPr>
        <w:t xml:space="preserve">360 </w:t>
      </w:r>
      <w:r w:rsidRPr="00AB71BD">
        <w:rPr>
          <w:rFonts w:cs="Arial"/>
          <w:spacing w:val="-2"/>
          <w:sz w:val="20"/>
          <w:szCs w:val="20"/>
        </w:rPr>
        <w:t>Section J7 for the tested sample to the minimums permitted by the manufacturer. The maximum installation torque rating shall not be greater than that determined by Section 1.3.1.3.1 of ASCE 7.</w:t>
      </w:r>
    </w:p>
    <w:p w:rsidR="00543A20" w:rsidRPr="00543A20" w:rsidRDefault="00543A20" w:rsidP="00BE2CD5">
      <w:pPr>
        <w:jc w:val="both"/>
        <w:rPr>
          <w:rFonts w:ascii="Arial" w:eastAsia="Arial" w:hAnsi="Arial" w:cs="Arial"/>
          <w:sz w:val="20"/>
        </w:rPr>
      </w:pPr>
    </w:p>
    <w:p w:rsidR="00AB71BD" w:rsidRPr="00AB71BD" w:rsidRDefault="00AB71BD" w:rsidP="00BE2CD5">
      <w:pPr>
        <w:pStyle w:val="BodyText"/>
        <w:numPr>
          <w:ilvl w:val="2"/>
          <w:numId w:val="29"/>
        </w:numPr>
        <w:tabs>
          <w:tab w:val="left" w:pos="2254"/>
        </w:tabs>
        <w:jc w:val="both"/>
        <w:rPr>
          <w:rFonts w:cs="Arial"/>
          <w:sz w:val="20"/>
          <w:szCs w:val="20"/>
        </w:rPr>
      </w:pPr>
      <w:r w:rsidRPr="00AB71BD">
        <w:rPr>
          <w:rFonts w:cs="Arial"/>
          <w:b/>
          <w:spacing w:val="-1"/>
          <w:sz w:val="20"/>
          <w:szCs w:val="20"/>
        </w:rPr>
        <w:t>Geotechnical Load-Bearing Capacity</w:t>
      </w:r>
      <w:r w:rsidR="00543A20" w:rsidRPr="00543A20">
        <w:rPr>
          <w:rFonts w:cs="Arial"/>
          <w:b/>
          <w:spacing w:val="-1"/>
          <w:sz w:val="20"/>
          <w:szCs w:val="20"/>
        </w:rPr>
        <w:t>:</w:t>
      </w:r>
      <w:r w:rsidR="00543A20" w:rsidRPr="00543A20">
        <w:rPr>
          <w:rFonts w:cs="Arial"/>
          <w:b/>
          <w:spacing w:val="42"/>
          <w:sz w:val="20"/>
          <w:szCs w:val="20"/>
        </w:rPr>
        <w:t xml:space="preserve"> </w:t>
      </w:r>
      <w:r w:rsidRPr="00AB71BD">
        <w:rPr>
          <w:rFonts w:cs="Arial"/>
          <w:sz w:val="20"/>
          <w:szCs w:val="20"/>
        </w:rPr>
        <w:t>Determination of the torque correlation factor, Kt (ft-1), for each shaft diameter shall be based on the average of the full-scale load test results using a minimum safety factor, SF=2.0 for compression, and SF=3.0 for tension, and Kt shall not exceed the maximum value obtained using the following formula based on the shaft diameter, Ds:</w:t>
      </w:r>
    </w:p>
    <w:p w:rsidR="00AB71BD" w:rsidRDefault="00AB71BD" w:rsidP="00BE2CD5">
      <w:pPr>
        <w:pStyle w:val="BodyText"/>
        <w:tabs>
          <w:tab w:val="left" w:pos="2254"/>
        </w:tabs>
        <w:ind w:left="2253" w:firstLine="0"/>
        <w:jc w:val="both"/>
        <w:rPr>
          <w:rFonts w:cs="Arial"/>
          <w:sz w:val="20"/>
          <w:szCs w:val="20"/>
        </w:rPr>
      </w:pPr>
    </w:p>
    <w:p w:rsidR="00543A20" w:rsidRPr="00543A20" w:rsidRDefault="00AB71BD" w:rsidP="00BE2CD5">
      <w:pPr>
        <w:pStyle w:val="BodyText"/>
        <w:tabs>
          <w:tab w:val="left" w:pos="2254"/>
        </w:tabs>
        <w:ind w:left="2253" w:firstLine="0"/>
        <w:jc w:val="both"/>
        <w:rPr>
          <w:rFonts w:cs="Arial"/>
          <w:sz w:val="20"/>
          <w:szCs w:val="20"/>
        </w:rPr>
      </w:pPr>
      <w:r w:rsidRPr="00AB71BD">
        <w:rPr>
          <w:rFonts w:cs="Arial"/>
          <w:sz w:val="20"/>
          <w:szCs w:val="20"/>
        </w:rPr>
        <w:t>Kt = 22.285 x Ds-0.9195 (from Helical Piles A Practical Guide To Design and Installation by Howard A. Perko, PhD, PE</w:t>
      </w:r>
      <w:r w:rsidR="00AA6265">
        <w:rPr>
          <w:rFonts w:cs="Arial"/>
          <w:sz w:val="20"/>
          <w:szCs w:val="20"/>
        </w:rPr>
        <w:t>,</w:t>
      </w:r>
      <w:r w:rsidR="00AA6265" w:rsidRPr="00AA6265">
        <w:t xml:space="preserve"> </w:t>
      </w:r>
      <w:r w:rsidR="00AA6265" w:rsidRPr="00AA6265">
        <w:rPr>
          <w:rFonts w:cs="Arial"/>
          <w:sz w:val="20"/>
          <w:szCs w:val="20"/>
        </w:rPr>
        <w:t>John Wiley &amp; Sons, Inc.</w:t>
      </w:r>
      <w:r w:rsidRPr="00AB71BD">
        <w:rPr>
          <w:rFonts w:cs="Arial"/>
          <w:sz w:val="20"/>
          <w:szCs w:val="20"/>
        </w:rPr>
        <w:t>)</w:t>
      </w:r>
    </w:p>
    <w:p w:rsidR="00543A20" w:rsidRPr="00543A20" w:rsidRDefault="00543A20" w:rsidP="00BE2CD5">
      <w:pPr>
        <w:jc w:val="both"/>
        <w:rPr>
          <w:rFonts w:ascii="Arial" w:eastAsia="Arial" w:hAnsi="Arial" w:cs="Arial"/>
          <w:sz w:val="20"/>
        </w:rPr>
      </w:pPr>
    </w:p>
    <w:p w:rsidR="00AB71BD" w:rsidRDefault="00AB71BD" w:rsidP="00BE2CD5">
      <w:pPr>
        <w:widowControl w:val="0"/>
        <w:numPr>
          <w:ilvl w:val="2"/>
          <w:numId w:val="29"/>
        </w:numPr>
        <w:tabs>
          <w:tab w:val="left" w:pos="2254"/>
        </w:tabs>
        <w:jc w:val="both"/>
        <w:rPr>
          <w:rFonts w:ascii="Arial" w:hAnsi="Arial" w:cs="Arial"/>
          <w:sz w:val="20"/>
        </w:rPr>
      </w:pPr>
      <w:r w:rsidRPr="00AB71BD">
        <w:rPr>
          <w:rFonts w:ascii="Arial" w:hAnsi="Arial" w:cs="Arial"/>
          <w:b/>
          <w:sz w:val="20"/>
        </w:rPr>
        <w:t>Full Scale Load Testing</w:t>
      </w:r>
      <w:r w:rsidR="00543A20" w:rsidRPr="00543A20">
        <w:rPr>
          <w:rFonts w:ascii="Arial" w:hAnsi="Arial" w:cs="Arial"/>
          <w:sz w:val="20"/>
        </w:rPr>
        <w:t>:</w:t>
      </w:r>
      <w:r w:rsidR="00543A20" w:rsidRPr="00543A20">
        <w:rPr>
          <w:rFonts w:ascii="Arial" w:hAnsi="Arial" w:cs="Arial"/>
          <w:spacing w:val="4"/>
          <w:sz w:val="20"/>
        </w:rPr>
        <w:t xml:space="preserve"> </w:t>
      </w:r>
      <w:r w:rsidRPr="00AB71BD">
        <w:rPr>
          <w:rFonts w:ascii="Arial" w:hAnsi="Arial" w:cs="Arial"/>
          <w:sz w:val="20"/>
        </w:rPr>
        <w:t>For each shaft size for which recognition is sought, a minimum of three single helix full scale load tests shall be performed. If evaluation is sought for more than one helix size, there shall be at a minimum, one full scale load test per helix size. Testing shall include both compression and tension directions if both directions are being evaluated. The full-scale load tests may be performed in any soil type (i.e. clay, sand, or weathered bedrock). All test piles shall be installed to at least 90</w:t>
      </w:r>
      <w:r w:rsidR="00AA6265">
        <w:rPr>
          <w:rFonts w:ascii="Arial" w:hAnsi="Arial" w:cs="Arial"/>
          <w:sz w:val="20"/>
        </w:rPr>
        <w:t>percent</w:t>
      </w:r>
      <w:r w:rsidR="00AA6265" w:rsidRPr="00AB71BD">
        <w:rPr>
          <w:rFonts w:ascii="Arial" w:hAnsi="Arial" w:cs="Arial"/>
          <w:sz w:val="20"/>
        </w:rPr>
        <w:t xml:space="preserve"> </w:t>
      </w:r>
      <w:r w:rsidRPr="00AB71BD">
        <w:rPr>
          <w:rFonts w:ascii="Arial" w:hAnsi="Arial" w:cs="Arial"/>
          <w:sz w:val="20"/>
        </w:rPr>
        <w:t xml:space="preserve">of the maximum shaft torque rating and to a depth not less than 5 feet </w:t>
      </w:r>
      <w:r w:rsidR="00AA6265">
        <w:rPr>
          <w:rFonts w:ascii="Arial" w:hAnsi="Arial" w:cs="Arial"/>
          <w:sz w:val="20"/>
        </w:rPr>
        <w:t>(</w:t>
      </w:r>
      <w:r w:rsidR="00C12C15">
        <w:rPr>
          <w:rFonts w:ascii="Arial" w:hAnsi="Arial" w:cs="Arial"/>
          <w:sz w:val="20"/>
        </w:rPr>
        <w:t xml:space="preserve">1.5 </w:t>
      </w:r>
      <w:r w:rsidR="00AA6265">
        <w:rPr>
          <w:rFonts w:ascii="Arial" w:hAnsi="Arial" w:cs="Arial"/>
          <w:sz w:val="20"/>
        </w:rPr>
        <w:t xml:space="preserve">m) </w:t>
      </w:r>
      <w:r w:rsidRPr="00AB71BD">
        <w:rPr>
          <w:rFonts w:ascii="Arial" w:hAnsi="Arial" w:cs="Arial"/>
          <w:sz w:val="20"/>
        </w:rPr>
        <w:t xml:space="preserve">or to a depth needed to include a coupling if couplings are included in the application. </w:t>
      </w:r>
    </w:p>
    <w:p w:rsidR="00AB71BD" w:rsidRPr="00AB71BD" w:rsidRDefault="00AB71BD" w:rsidP="00BE2CD5">
      <w:pPr>
        <w:widowControl w:val="0"/>
        <w:tabs>
          <w:tab w:val="left" w:pos="2254"/>
        </w:tabs>
        <w:ind w:left="2253"/>
        <w:jc w:val="both"/>
        <w:rPr>
          <w:rFonts w:ascii="Arial" w:hAnsi="Arial" w:cs="Arial"/>
          <w:sz w:val="20"/>
        </w:rPr>
      </w:pPr>
    </w:p>
    <w:p w:rsidR="00543A20" w:rsidRPr="00543A20" w:rsidRDefault="00AB71BD" w:rsidP="00BE2CD5">
      <w:pPr>
        <w:widowControl w:val="0"/>
        <w:tabs>
          <w:tab w:val="left" w:pos="2254"/>
        </w:tabs>
        <w:ind w:left="2253"/>
        <w:jc w:val="both"/>
        <w:rPr>
          <w:rFonts w:ascii="Arial" w:eastAsia="Arial" w:hAnsi="Arial" w:cs="Arial"/>
          <w:sz w:val="20"/>
        </w:rPr>
      </w:pPr>
      <w:r w:rsidRPr="00AB71BD">
        <w:rPr>
          <w:rFonts w:ascii="Arial" w:hAnsi="Arial" w:cs="Arial"/>
          <w:sz w:val="20"/>
        </w:rPr>
        <w:t xml:space="preserve">A testing plan shall be submitted to the evaluation agency for review and acceptance. The plan shall include compressive and tensile load capacity determination in general agreement with ASTM D1143 and ASTM D3689, respectively. The test plan shall be developed using the methods laid-out in Helical Piles - A Practical Guide to Design and Installation by Howard A. Perko, PhD, PE, </w:t>
      </w:r>
      <w:r w:rsidR="00AA6265" w:rsidRPr="00AA6265">
        <w:rPr>
          <w:rFonts w:ascii="Arial" w:hAnsi="Arial" w:cs="Arial"/>
          <w:sz w:val="20"/>
        </w:rPr>
        <w:t>John Wiley &amp; Sons, Inc.</w:t>
      </w:r>
      <w:r w:rsidR="00AA6265">
        <w:rPr>
          <w:rFonts w:ascii="Arial" w:hAnsi="Arial" w:cs="Arial"/>
          <w:sz w:val="20"/>
        </w:rPr>
        <w:t xml:space="preserve"> </w:t>
      </w:r>
      <w:r w:rsidRPr="00AB71BD">
        <w:rPr>
          <w:rFonts w:ascii="Arial" w:hAnsi="Arial" w:cs="Arial"/>
          <w:sz w:val="20"/>
        </w:rPr>
        <w:t>or equivalent. The pile capacities shall be evaluated using the Modified Davisson Offset Limit.</w:t>
      </w:r>
    </w:p>
    <w:p w:rsidR="00543A20" w:rsidRPr="00543A20" w:rsidRDefault="00543A20" w:rsidP="00BE2CD5">
      <w:pPr>
        <w:jc w:val="both"/>
        <w:rPr>
          <w:rFonts w:ascii="Arial" w:eastAsia="Arial" w:hAnsi="Arial" w:cs="Arial"/>
          <w:sz w:val="20"/>
        </w:rPr>
      </w:pPr>
    </w:p>
    <w:p w:rsidR="00420062" w:rsidRPr="006723EE" w:rsidRDefault="00420062" w:rsidP="00BE2CD5">
      <w:pPr>
        <w:pStyle w:val="ListParagraph"/>
        <w:numPr>
          <w:ilvl w:val="0"/>
          <w:numId w:val="39"/>
        </w:numPr>
        <w:tabs>
          <w:tab w:val="left" w:pos="811"/>
        </w:tabs>
        <w:jc w:val="both"/>
        <w:rPr>
          <w:rFonts w:ascii="Arial" w:hAnsi="Arial" w:cs="Arial"/>
          <w:sz w:val="20"/>
          <w:szCs w:val="20"/>
        </w:rPr>
      </w:pPr>
      <w:r w:rsidRPr="006723EE">
        <w:rPr>
          <w:rFonts w:ascii="Arial" w:hAnsi="Arial" w:cs="Arial"/>
          <w:b/>
          <w:sz w:val="20"/>
          <w:szCs w:val="20"/>
        </w:rPr>
        <w:t>DESIGN [how to apply the ratings determined above in the field]</w:t>
      </w:r>
    </w:p>
    <w:p w:rsidR="00420062" w:rsidRPr="00420062" w:rsidRDefault="00420062" w:rsidP="00BE2CD5">
      <w:pPr>
        <w:pStyle w:val="ListParagraph"/>
        <w:tabs>
          <w:tab w:val="left" w:pos="811"/>
        </w:tabs>
        <w:ind w:left="819"/>
        <w:jc w:val="both"/>
        <w:rPr>
          <w:rFonts w:cs="Arial"/>
          <w:sz w:val="20"/>
          <w:szCs w:val="20"/>
        </w:rPr>
      </w:pPr>
    </w:p>
    <w:p w:rsidR="00420062" w:rsidRDefault="00420062" w:rsidP="00BE2CD5">
      <w:pPr>
        <w:pStyle w:val="BodyText"/>
        <w:ind w:left="151" w:firstLine="0"/>
        <w:jc w:val="both"/>
        <w:rPr>
          <w:rFonts w:cs="Arial"/>
          <w:spacing w:val="-1"/>
          <w:sz w:val="20"/>
          <w:szCs w:val="20"/>
        </w:rPr>
      </w:pPr>
      <w:r w:rsidRPr="00420062">
        <w:rPr>
          <w:rFonts w:cs="Arial"/>
          <w:spacing w:val="-1"/>
          <w:sz w:val="20"/>
          <w:szCs w:val="20"/>
        </w:rPr>
        <w:t xml:space="preserve">The load bearing capacity of the helical pile depends partly on the bearing capacity of the various soils at the locations where the supported structures are situated, and partly on the capacity of the pile assembly itself. The soil bearing capacity is arrived at by applying the torque correlation factor to the torque required to install the pile </w:t>
      </w:r>
      <w:r w:rsidRPr="00420062">
        <w:rPr>
          <w:rFonts w:cs="Arial"/>
          <w:spacing w:val="-1"/>
          <w:sz w:val="20"/>
          <w:szCs w:val="20"/>
        </w:rPr>
        <w:lastRenderedPageBreak/>
        <w:t>in the soil at the structure location. The model of helical pile is chosen based on its capacity and the capacity of each element in the helical pile assembly to support the demand load from the supported structure. The installer then installs the helical pile until the required minimum depth and torque are reached.</w:t>
      </w:r>
    </w:p>
    <w:p w:rsidR="00420062" w:rsidRDefault="00420062" w:rsidP="00BE2CD5">
      <w:pPr>
        <w:pStyle w:val="BodyText"/>
        <w:ind w:left="151" w:firstLine="0"/>
        <w:jc w:val="both"/>
        <w:rPr>
          <w:rFonts w:cs="Arial"/>
          <w:spacing w:val="-1"/>
          <w:sz w:val="20"/>
          <w:szCs w:val="20"/>
        </w:rPr>
      </w:pPr>
    </w:p>
    <w:p w:rsidR="00420062" w:rsidRDefault="00420062" w:rsidP="00BE2CD5">
      <w:pPr>
        <w:pStyle w:val="BodyText"/>
        <w:numPr>
          <w:ilvl w:val="1"/>
          <w:numId w:val="39"/>
        </w:numPr>
        <w:tabs>
          <w:tab w:val="left" w:pos="1513"/>
        </w:tabs>
        <w:jc w:val="both"/>
        <w:rPr>
          <w:rFonts w:cs="Arial"/>
          <w:spacing w:val="-1"/>
          <w:sz w:val="20"/>
          <w:szCs w:val="20"/>
        </w:rPr>
      </w:pPr>
      <w:r w:rsidRPr="00420062">
        <w:rPr>
          <w:rFonts w:cs="Arial"/>
          <w:b/>
          <w:spacing w:val="-1"/>
          <w:sz w:val="20"/>
          <w:szCs w:val="20"/>
        </w:rPr>
        <w:t xml:space="preserve">Design Loads: </w:t>
      </w:r>
      <w:r w:rsidRPr="00420062">
        <w:rPr>
          <w:rFonts w:cs="Arial"/>
          <w:spacing w:val="-1"/>
          <w:sz w:val="20"/>
          <w:szCs w:val="20"/>
        </w:rPr>
        <w:t xml:space="preserve">The design of helical pile foundations begins with determination of the demand loads. The structural loads shall be determined in accordance with Section R301 of the IRC using appropriate load combinations shown </w:t>
      </w:r>
      <w:r w:rsidR="00AA6265">
        <w:rPr>
          <w:rFonts w:cs="Arial"/>
          <w:spacing w:val="-1"/>
          <w:sz w:val="20"/>
          <w:szCs w:val="20"/>
        </w:rPr>
        <w:t xml:space="preserve">in the IBC or </w:t>
      </w:r>
      <w:r w:rsidRPr="00420062">
        <w:rPr>
          <w:rFonts w:cs="Arial"/>
          <w:spacing w:val="-1"/>
          <w:sz w:val="20"/>
          <w:szCs w:val="20"/>
        </w:rPr>
        <w:t xml:space="preserve">ASCE 7. The demand loads shall be included in the pile capacity reports given to the building official. </w:t>
      </w:r>
    </w:p>
    <w:p w:rsidR="00420062" w:rsidRDefault="00420062" w:rsidP="00BE2CD5">
      <w:pPr>
        <w:pStyle w:val="BodyText"/>
        <w:tabs>
          <w:tab w:val="left" w:pos="1513"/>
        </w:tabs>
        <w:ind w:left="1539" w:firstLine="0"/>
        <w:jc w:val="both"/>
        <w:rPr>
          <w:rFonts w:cs="Arial"/>
          <w:spacing w:val="-1"/>
          <w:sz w:val="20"/>
          <w:szCs w:val="20"/>
        </w:rPr>
      </w:pPr>
    </w:p>
    <w:p w:rsidR="00420062" w:rsidRPr="00420062" w:rsidRDefault="00420062" w:rsidP="00BE2CD5">
      <w:pPr>
        <w:pStyle w:val="BodyText"/>
        <w:numPr>
          <w:ilvl w:val="1"/>
          <w:numId w:val="39"/>
        </w:numPr>
        <w:tabs>
          <w:tab w:val="left" w:pos="1513"/>
        </w:tabs>
        <w:jc w:val="both"/>
        <w:rPr>
          <w:rFonts w:cs="Arial"/>
          <w:spacing w:val="-1"/>
          <w:sz w:val="20"/>
          <w:szCs w:val="20"/>
        </w:rPr>
      </w:pPr>
      <w:r w:rsidRPr="00850367">
        <w:rPr>
          <w:b/>
        </w:rPr>
        <w:t>Cap or Bracket Capacity</w:t>
      </w:r>
      <w:r>
        <w:rPr>
          <w:b/>
        </w:rPr>
        <w:t xml:space="preserve">: </w:t>
      </w:r>
      <w:r w:rsidRPr="00BA3550">
        <w:t xml:space="preserve">The capacity of the </w:t>
      </w:r>
      <w:r>
        <w:t>HPF</w:t>
      </w:r>
      <w:r w:rsidRPr="00BA3550">
        <w:t xml:space="preserve"> cap connecting the supported structure to the pile shaft shall be determined by analysis using accepted engineering </w:t>
      </w:r>
      <w:r>
        <w:t xml:space="preserve">standards and </w:t>
      </w:r>
      <w:r w:rsidRPr="00BA3550">
        <w:t xml:space="preserve">practice. Connection of the pile cap to the supported structure and to the helical pile shaft shall be </w:t>
      </w:r>
      <w:r>
        <w:t>considered</w:t>
      </w:r>
      <w:r w:rsidRPr="00BA3550">
        <w:t xml:space="preserve"> in the design.</w:t>
      </w:r>
    </w:p>
    <w:p w:rsidR="00420062" w:rsidRPr="00420062" w:rsidRDefault="00420062" w:rsidP="00BE2CD5">
      <w:pPr>
        <w:pStyle w:val="BodyText"/>
        <w:tabs>
          <w:tab w:val="left" w:pos="1513"/>
        </w:tabs>
        <w:ind w:left="0" w:firstLine="0"/>
        <w:jc w:val="both"/>
        <w:rPr>
          <w:rFonts w:cs="Arial"/>
          <w:spacing w:val="-1"/>
          <w:sz w:val="20"/>
          <w:szCs w:val="20"/>
        </w:rPr>
      </w:pPr>
    </w:p>
    <w:p w:rsidR="00420062" w:rsidRPr="00420062" w:rsidRDefault="00420062" w:rsidP="00BE2CD5">
      <w:pPr>
        <w:pStyle w:val="BodyText"/>
        <w:numPr>
          <w:ilvl w:val="1"/>
          <w:numId w:val="39"/>
        </w:numPr>
        <w:tabs>
          <w:tab w:val="left" w:pos="1513"/>
        </w:tabs>
        <w:jc w:val="both"/>
      </w:pPr>
      <w:r w:rsidRPr="00BA3550">
        <w:rPr>
          <w:b/>
        </w:rPr>
        <w:t xml:space="preserve">Shaft </w:t>
      </w:r>
      <w:r>
        <w:rPr>
          <w:b/>
        </w:rPr>
        <w:t xml:space="preserve">Structural </w:t>
      </w:r>
      <w:r w:rsidRPr="00BA3550">
        <w:rPr>
          <w:b/>
        </w:rPr>
        <w:t>Capacity</w:t>
      </w:r>
      <w:r>
        <w:rPr>
          <w:b/>
        </w:rPr>
        <w:t>:</w:t>
      </w:r>
      <w:r w:rsidRPr="00420062">
        <w:t xml:space="preserve"> The </w:t>
      </w:r>
      <w:r w:rsidR="00AA6265">
        <w:t xml:space="preserve">ASD </w:t>
      </w:r>
      <w:r w:rsidRPr="00420062">
        <w:t>shaft axial capacity shall be determined using accepted engineering analysis and shall account for corrosion loss. The steel used in helical pile shafts shall not be stressed more than 0.5 Fy ≤ 32,000 psi</w:t>
      </w:r>
      <w:r w:rsidR="00E5293C">
        <w:t xml:space="preserve"> (</w:t>
      </w:r>
      <w:r w:rsidR="00C12C15">
        <w:t>220.6 M</w:t>
      </w:r>
      <w:r w:rsidR="00E5293C">
        <w:t>Pa)</w:t>
      </w:r>
      <w:r w:rsidRPr="00420062">
        <w:t xml:space="preserve">. </w:t>
      </w:r>
    </w:p>
    <w:p w:rsidR="00420062" w:rsidRDefault="00420062" w:rsidP="00BE2CD5">
      <w:pPr>
        <w:pStyle w:val="BodyText"/>
        <w:tabs>
          <w:tab w:val="left" w:pos="1513"/>
        </w:tabs>
        <w:ind w:left="1539" w:firstLine="0"/>
        <w:jc w:val="both"/>
      </w:pPr>
    </w:p>
    <w:p w:rsidR="00420062" w:rsidRPr="00420062" w:rsidRDefault="00420062" w:rsidP="00BE2CD5">
      <w:pPr>
        <w:pStyle w:val="BodyText"/>
        <w:tabs>
          <w:tab w:val="left" w:pos="1513"/>
        </w:tabs>
        <w:ind w:left="1539" w:firstLine="0"/>
        <w:jc w:val="both"/>
      </w:pPr>
      <w:r w:rsidRPr="00420062">
        <w:t>Portions of helical pile shafts not buried in the ground, or piles extending through water or fluid soils shall be designed as columns. Pile heads shall be considered free, pinned, or fixed depending on the specific conditions of connections to the structure they support. Any soil other than fluid soil shall be deemed to afford sufficient lateral support to prevent buckling and to permit the design of the shaft as fully braced. When shafts extend in air, water, or fluid soils they shall be considered fixed and laterally supported at a point 5 feet (1524 mm) into stiff soil or 10 feet (3048 mm) into soft soil. Distances to fixity shorter than this may be permitted if based upon analysis by a design professional and subject to the approval of the building official. Pile axial structural capacity shall take into account coupling eccentricity and rigidity. Welds in compression shall be considered and worst-case situations due to manufacturing tolerances shall be analyzed.</w:t>
      </w:r>
    </w:p>
    <w:p w:rsidR="00420062" w:rsidRDefault="00420062" w:rsidP="00BE2CD5">
      <w:pPr>
        <w:pStyle w:val="BodyText"/>
        <w:tabs>
          <w:tab w:val="left" w:pos="1513"/>
        </w:tabs>
        <w:ind w:left="1539" w:firstLine="0"/>
        <w:jc w:val="both"/>
      </w:pPr>
    </w:p>
    <w:p w:rsidR="00420062" w:rsidRDefault="00420062" w:rsidP="00BE2CD5">
      <w:pPr>
        <w:pStyle w:val="BodyText"/>
        <w:tabs>
          <w:tab w:val="left" w:pos="1513"/>
        </w:tabs>
        <w:ind w:left="1539" w:firstLine="0"/>
        <w:jc w:val="both"/>
      </w:pPr>
      <w:r w:rsidRPr="00420062">
        <w:t>The axial tension capacity analysis of the helical pile shall account for any reduced steel cross section where bolts, pins, etc., are used in the coupler connection. Welds in tension shall be considered and worst-case situations due to manufacturing tolerances shall be analyzed.</w:t>
      </w:r>
    </w:p>
    <w:p w:rsidR="00420062" w:rsidRDefault="00420062" w:rsidP="00BE2CD5">
      <w:pPr>
        <w:pStyle w:val="BodyText"/>
        <w:tabs>
          <w:tab w:val="left" w:pos="1513"/>
        </w:tabs>
        <w:ind w:left="1539" w:firstLine="0"/>
        <w:jc w:val="both"/>
      </w:pPr>
    </w:p>
    <w:p w:rsidR="00420062" w:rsidRPr="006723EE" w:rsidRDefault="00420062" w:rsidP="00BE2CD5">
      <w:pPr>
        <w:pStyle w:val="BodyText"/>
        <w:numPr>
          <w:ilvl w:val="1"/>
          <w:numId w:val="39"/>
        </w:numPr>
        <w:tabs>
          <w:tab w:val="left" w:pos="1513"/>
        </w:tabs>
        <w:jc w:val="both"/>
        <w:rPr>
          <w:b/>
        </w:rPr>
      </w:pPr>
      <w:r w:rsidRPr="00BA3550">
        <w:rPr>
          <w:b/>
        </w:rPr>
        <w:t>Coupling Capacity</w:t>
      </w:r>
      <w:r>
        <w:rPr>
          <w:b/>
        </w:rPr>
        <w:t>:</w:t>
      </w:r>
      <w:r w:rsidRPr="00420062">
        <w:t xml:space="preserve"> </w:t>
      </w:r>
      <w:r w:rsidRPr="00BA3550">
        <w:t>The capacity of the coupling when subjected to compression</w:t>
      </w:r>
      <w:r>
        <w:t xml:space="preserve">, </w:t>
      </w:r>
      <w:r w:rsidRPr="00BA3550">
        <w:t>tension</w:t>
      </w:r>
      <w:r>
        <w:t>, shear, and bending</w:t>
      </w:r>
      <w:r w:rsidRPr="00BA3550">
        <w:t xml:space="preserve"> load</w:t>
      </w:r>
      <w:r>
        <w:t>s</w:t>
      </w:r>
      <w:r w:rsidRPr="00BA3550">
        <w:t xml:space="preserve"> shall be determined by conventional analysis using the net section of the steel</w:t>
      </w:r>
      <w:r>
        <w:t xml:space="preserve"> or by a testing plan</w:t>
      </w:r>
      <w:r w:rsidR="001E33CC" w:rsidRPr="001E33CC">
        <w:t xml:space="preserve"> </w:t>
      </w:r>
      <w:r w:rsidR="001E33CC">
        <w:t>accepted by the certification body</w:t>
      </w:r>
      <w:r w:rsidRPr="00BA3550">
        <w:t xml:space="preserve">. </w:t>
      </w:r>
      <w:r>
        <w:t xml:space="preserve">Coupling rigidity shall be considered in axial buckling evaluations. Coupling rigidity is to be determined by testing per Section </w:t>
      </w:r>
      <w:r w:rsidR="00740889">
        <w:t>4.3</w:t>
      </w:r>
      <w:r>
        <w:t>.1.</w:t>
      </w:r>
    </w:p>
    <w:p w:rsidR="006723EE" w:rsidRPr="00420062" w:rsidRDefault="006723EE" w:rsidP="00BE2CD5">
      <w:pPr>
        <w:pStyle w:val="BodyText"/>
        <w:tabs>
          <w:tab w:val="left" w:pos="1513"/>
        </w:tabs>
        <w:ind w:left="1539" w:firstLine="0"/>
        <w:jc w:val="both"/>
        <w:rPr>
          <w:b/>
        </w:rPr>
      </w:pPr>
    </w:p>
    <w:p w:rsidR="00420062" w:rsidRPr="00BA3550" w:rsidRDefault="00420062" w:rsidP="00BE2CD5">
      <w:pPr>
        <w:pStyle w:val="BodyText"/>
        <w:numPr>
          <w:ilvl w:val="1"/>
          <w:numId w:val="39"/>
        </w:numPr>
        <w:tabs>
          <w:tab w:val="left" w:pos="1513"/>
        </w:tabs>
        <w:jc w:val="both"/>
      </w:pPr>
      <w:r w:rsidRPr="00F146C0">
        <w:rPr>
          <w:b/>
        </w:rPr>
        <w:t>Soil Bearing Capacity</w:t>
      </w:r>
      <w:r>
        <w:rPr>
          <w:b/>
        </w:rPr>
        <w:t xml:space="preserve">: </w:t>
      </w:r>
      <w:r w:rsidRPr="00BA3550">
        <w:t>The soil in which the helix is installed shall be undisturbed nat</w:t>
      </w:r>
      <w:r>
        <w:t>ive</w:t>
      </w:r>
      <w:r w:rsidRPr="00BA3550">
        <w:t xml:space="preserve"> soil</w:t>
      </w:r>
      <w:r>
        <w:t>s</w:t>
      </w:r>
      <w:r w:rsidRPr="00BA3550">
        <w:t xml:space="preserve"> or engineered fill. Where compressible</w:t>
      </w:r>
      <w:r>
        <w:t>, expansive,</w:t>
      </w:r>
      <w:r w:rsidRPr="00BA3550">
        <w:t xml:space="preserve"> or </w:t>
      </w:r>
      <w:r>
        <w:t xml:space="preserve">otherwise </w:t>
      </w:r>
      <w:r w:rsidRPr="00BA3550">
        <w:t xml:space="preserve">shifting soils are </w:t>
      </w:r>
      <w:r>
        <w:t>known to be present</w:t>
      </w:r>
      <w:r w:rsidRPr="00BA3550">
        <w:t xml:space="preserve"> at the </w:t>
      </w:r>
      <w:r>
        <w:t xml:space="preserve">site, </w:t>
      </w:r>
      <w:r w:rsidRPr="00BA3550">
        <w:t>these soils shall be removed</w:t>
      </w:r>
      <w:r>
        <w:t xml:space="preserve"> or helices shall be extended below the zone of deleterious materials</w:t>
      </w:r>
      <w:r w:rsidRPr="00BA3550">
        <w:t xml:space="preserve">. In accordance with IRC Section R401.4, the building official may require a soil test where the presence of questionable soil characteristics soils is likely. </w:t>
      </w:r>
    </w:p>
    <w:p w:rsidR="006723EE" w:rsidRDefault="006723EE" w:rsidP="00BE2CD5">
      <w:pPr>
        <w:pStyle w:val="BodyText"/>
        <w:tabs>
          <w:tab w:val="left" w:pos="1513"/>
        </w:tabs>
        <w:ind w:left="1539" w:firstLine="0"/>
        <w:jc w:val="both"/>
      </w:pPr>
    </w:p>
    <w:p w:rsidR="00420062" w:rsidRPr="00BA3550" w:rsidRDefault="00420062" w:rsidP="00BE2CD5">
      <w:pPr>
        <w:pStyle w:val="BodyText"/>
        <w:tabs>
          <w:tab w:val="left" w:pos="1513"/>
        </w:tabs>
        <w:ind w:left="1539" w:firstLine="0"/>
        <w:jc w:val="both"/>
      </w:pPr>
      <w:r w:rsidRPr="00BA3550">
        <w:t>The allowable axial</w:t>
      </w:r>
      <w:r>
        <w:t xml:space="preserve"> soil bearing</w:t>
      </w:r>
      <w:r w:rsidRPr="00BA3550">
        <w:t xml:space="preserve"> load, Pa, shall not exceed the allowable geotechnical resistance determined as follows: </w:t>
      </w:r>
    </w:p>
    <w:p w:rsidR="006723EE" w:rsidRDefault="006723EE" w:rsidP="00BE2CD5">
      <w:pPr>
        <w:pStyle w:val="BodyText"/>
        <w:tabs>
          <w:tab w:val="left" w:pos="1513"/>
        </w:tabs>
        <w:ind w:left="1539" w:firstLine="0"/>
        <w:jc w:val="both"/>
      </w:pPr>
    </w:p>
    <w:p w:rsidR="00420062" w:rsidRDefault="00420062" w:rsidP="00BE2CD5">
      <w:pPr>
        <w:pStyle w:val="BodyText"/>
        <w:tabs>
          <w:tab w:val="left" w:pos="1513"/>
        </w:tabs>
        <w:ind w:left="1539" w:firstLine="0"/>
        <w:jc w:val="both"/>
      </w:pPr>
      <w:r w:rsidRPr="00BA3550">
        <w:t>Pa = Pu / FS</w:t>
      </w:r>
      <w:r>
        <w:t xml:space="preserve"> </w:t>
      </w:r>
    </w:p>
    <w:p w:rsidR="006723EE" w:rsidRDefault="006723EE" w:rsidP="00BE2CD5">
      <w:pPr>
        <w:pStyle w:val="BodyText"/>
        <w:tabs>
          <w:tab w:val="left" w:pos="1513"/>
        </w:tabs>
        <w:ind w:left="1539" w:firstLine="0"/>
        <w:jc w:val="both"/>
      </w:pPr>
    </w:p>
    <w:p w:rsidR="00420062" w:rsidRDefault="00420062" w:rsidP="00BE2CD5">
      <w:pPr>
        <w:pStyle w:val="BodyText"/>
        <w:tabs>
          <w:tab w:val="left" w:pos="1513"/>
        </w:tabs>
        <w:ind w:left="1539" w:firstLine="0"/>
        <w:jc w:val="both"/>
      </w:pPr>
      <w:r>
        <w:t>Where Pu is the least ultimate capacity determined by torque correlation (i.e., K</w:t>
      </w:r>
      <w:r w:rsidRPr="006723EE">
        <w:t>t</w:t>
      </w:r>
      <w:r>
        <w:t xml:space="preserve"> x Final Torque) or area of helices times the ultimate bearing capacity of the layer in which they are bearing.</w:t>
      </w:r>
    </w:p>
    <w:p w:rsidR="006723EE" w:rsidRPr="006723EE" w:rsidRDefault="006723EE" w:rsidP="00BE2CD5">
      <w:pPr>
        <w:pStyle w:val="BodyText"/>
        <w:tabs>
          <w:tab w:val="left" w:pos="1513"/>
        </w:tabs>
        <w:ind w:left="1539" w:firstLine="0"/>
        <w:jc w:val="both"/>
      </w:pPr>
    </w:p>
    <w:p w:rsidR="006723EE" w:rsidRPr="00BA3550" w:rsidRDefault="006723EE" w:rsidP="00BE2CD5">
      <w:pPr>
        <w:pStyle w:val="ListParagraph"/>
        <w:widowControl w:val="0"/>
        <w:numPr>
          <w:ilvl w:val="2"/>
          <w:numId w:val="39"/>
        </w:numPr>
        <w:tabs>
          <w:tab w:val="left" w:pos="2254"/>
        </w:tabs>
        <w:jc w:val="both"/>
      </w:pPr>
      <w:r w:rsidRPr="006723EE">
        <w:rPr>
          <w:rFonts w:ascii="Arial" w:hAnsi="Arial" w:cs="Arial"/>
          <w:b/>
          <w:sz w:val="20"/>
          <w:szCs w:val="20"/>
        </w:rPr>
        <w:t>Capacity determination where supplemental geotechnical information is not available:</w:t>
      </w:r>
      <w:r w:rsidRPr="006723EE">
        <w:t xml:space="preserve"> </w:t>
      </w:r>
      <w:r w:rsidRPr="006723EE">
        <w:rPr>
          <w:rFonts w:ascii="Arial" w:eastAsia="Times New Roman" w:hAnsi="Arial" w:cs="Arial"/>
          <w:sz w:val="20"/>
          <w:szCs w:val="20"/>
        </w:rPr>
        <w:t>Where there is no evidence of questionable soils at the level of the helix in the helical pile installation, torque correlation alone may be used to provide sufficient evidence of compression geotechnical capacity when the helical piles are installed. A minimum Safety Factor (FS) of 3 shall be applied to determine the compressive load bearing capacity of the pile.</w:t>
      </w:r>
    </w:p>
    <w:p w:rsidR="006723EE" w:rsidRDefault="006723EE" w:rsidP="00BE2CD5">
      <w:pPr>
        <w:pStyle w:val="ListParagraph"/>
        <w:widowControl w:val="0"/>
        <w:tabs>
          <w:tab w:val="left" w:pos="2254"/>
        </w:tabs>
        <w:ind w:left="2271"/>
        <w:jc w:val="both"/>
        <w:rPr>
          <w:rFonts w:ascii="Arial" w:eastAsia="Times New Roman" w:hAnsi="Arial" w:cs="Arial"/>
          <w:sz w:val="20"/>
          <w:szCs w:val="20"/>
        </w:rPr>
      </w:pPr>
    </w:p>
    <w:p w:rsidR="006723EE" w:rsidRDefault="006723EE" w:rsidP="00BE2CD5">
      <w:pPr>
        <w:pStyle w:val="ListParagraph"/>
        <w:widowControl w:val="0"/>
        <w:tabs>
          <w:tab w:val="left" w:pos="2254"/>
        </w:tabs>
        <w:ind w:left="2271"/>
        <w:jc w:val="both"/>
        <w:rPr>
          <w:rFonts w:ascii="Arial" w:eastAsia="Times New Roman" w:hAnsi="Arial" w:cs="Arial"/>
          <w:sz w:val="20"/>
          <w:szCs w:val="20"/>
        </w:rPr>
      </w:pPr>
      <w:r w:rsidRPr="006723EE">
        <w:rPr>
          <w:rFonts w:ascii="Arial" w:eastAsia="Times New Roman" w:hAnsi="Arial" w:cs="Arial"/>
          <w:b/>
          <w:sz w:val="20"/>
          <w:szCs w:val="20"/>
        </w:rPr>
        <w:t xml:space="preserve">Exception: </w:t>
      </w:r>
      <w:r w:rsidRPr="006723EE">
        <w:rPr>
          <w:rFonts w:ascii="Arial" w:eastAsia="Times New Roman" w:hAnsi="Arial" w:cs="Arial"/>
          <w:sz w:val="20"/>
          <w:szCs w:val="20"/>
        </w:rPr>
        <w:t xml:space="preserve">Where the helical piles are installed to support decks, accessory structures, </w:t>
      </w:r>
      <w:r w:rsidRPr="006723EE">
        <w:rPr>
          <w:rFonts w:ascii="Arial" w:eastAsia="Times New Roman" w:hAnsi="Arial" w:cs="Arial"/>
          <w:sz w:val="20"/>
          <w:szCs w:val="20"/>
        </w:rPr>
        <w:lastRenderedPageBreak/>
        <w:t>or additions of 600 sq</w:t>
      </w:r>
      <w:r w:rsidR="00DE6A95">
        <w:rPr>
          <w:rFonts w:ascii="Arial" w:eastAsia="Times New Roman" w:hAnsi="Arial" w:cs="Arial"/>
          <w:sz w:val="20"/>
          <w:szCs w:val="20"/>
        </w:rPr>
        <w:t xml:space="preserve">uare </w:t>
      </w:r>
      <w:r w:rsidRPr="006723EE">
        <w:rPr>
          <w:rFonts w:ascii="Arial" w:eastAsia="Times New Roman" w:hAnsi="Arial" w:cs="Arial"/>
          <w:sz w:val="20"/>
          <w:szCs w:val="20"/>
        </w:rPr>
        <w:t>f</w:t>
      </w:r>
      <w:r w:rsidR="00DE6A95">
        <w:rPr>
          <w:rFonts w:ascii="Arial" w:eastAsia="Times New Roman" w:hAnsi="Arial" w:cs="Arial"/>
          <w:sz w:val="20"/>
          <w:szCs w:val="20"/>
        </w:rPr>
        <w:t>ee</w:t>
      </w:r>
      <w:r w:rsidRPr="006723EE">
        <w:rPr>
          <w:rFonts w:ascii="Arial" w:eastAsia="Times New Roman" w:hAnsi="Arial" w:cs="Arial"/>
          <w:sz w:val="20"/>
          <w:szCs w:val="20"/>
        </w:rPr>
        <w:t xml:space="preserve">t </w:t>
      </w:r>
      <w:r w:rsidR="00DE6A95">
        <w:rPr>
          <w:rFonts w:ascii="Arial" w:eastAsia="Times New Roman" w:hAnsi="Arial" w:cs="Arial"/>
          <w:sz w:val="20"/>
          <w:szCs w:val="20"/>
        </w:rPr>
        <w:t>(</w:t>
      </w:r>
      <w:r w:rsidR="00C12C15">
        <w:rPr>
          <w:rFonts w:ascii="Arial" w:eastAsia="Times New Roman" w:hAnsi="Arial" w:cs="Arial"/>
          <w:sz w:val="20"/>
          <w:szCs w:val="20"/>
        </w:rPr>
        <w:t xml:space="preserve">55.7 </w:t>
      </w:r>
      <w:r w:rsidR="00DE6A95">
        <w:rPr>
          <w:rFonts w:ascii="Arial" w:eastAsia="Times New Roman" w:hAnsi="Arial" w:cs="Arial"/>
          <w:sz w:val="20"/>
          <w:szCs w:val="20"/>
        </w:rPr>
        <w:t>m</w:t>
      </w:r>
      <w:r w:rsidR="00DE6A95">
        <w:rPr>
          <w:rFonts w:ascii="Arial" w:eastAsia="Times New Roman" w:hAnsi="Arial" w:cs="Arial"/>
          <w:sz w:val="20"/>
          <w:szCs w:val="20"/>
          <w:vertAlign w:val="superscript"/>
        </w:rPr>
        <w:t>2</w:t>
      </w:r>
      <w:r w:rsidR="00DE6A95">
        <w:rPr>
          <w:rFonts w:ascii="Arial" w:eastAsia="Times New Roman" w:hAnsi="Arial" w:cs="Arial"/>
          <w:sz w:val="20"/>
          <w:szCs w:val="20"/>
        </w:rPr>
        <w:t xml:space="preserve">) </w:t>
      </w:r>
      <w:r w:rsidRPr="006723EE">
        <w:rPr>
          <w:rFonts w:ascii="Arial" w:eastAsia="Times New Roman" w:hAnsi="Arial" w:cs="Arial"/>
          <w:sz w:val="20"/>
          <w:szCs w:val="20"/>
        </w:rPr>
        <w:t>or less for light-frame construction a minimum Safety Factor of 2 shall be applied for compression loads.</w:t>
      </w:r>
    </w:p>
    <w:p w:rsidR="006723EE" w:rsidRDefault="006723EE" w:rsidP="00BE2CD5">
      <w:pPr>
        <w:pStyle w:val="ListParagraph"/>
        <w:widowControl w:val="0"/>
        <w:tabs>
          <w:tab w:val="left" w:pos="2254"/>
        </w:tabs>
        <w:ind w:left="2271"/>
        <w:jc w:val="both"/>
        <w:rPr>
          <w:b/>
        </w:rPr>
      </w:pPr>
    </w:p>
    <w:p w:rsidR="006723EE" w:rsidRPr="006723EE" w:rsidRDefault="00420062" w:rsidP="00BE2CD5">
      <w:pPr>
        <w:pStyle w:val="ListParagraph"/>
        <w:widowControl w:val="0"/>
        <w:numPr>
          <w:ilvl w:val="2"/>
          <w:numId w:val="39"/>
        </w:numPr>
        <w:tabs>
          <w:tab w:val="left" w:pos="2254"/>
        </w:tabs>
        <w:jc w:val="both"/>
        <w:rPr>
          <w:rFonts w:ascii="Arial" w:hAnsi="Arial" w:cs="Arial"/>
          <w:b/>
          <w:sz w:val="20"/>
          <w:szCs w:val="20"/>
        </w:rPr>
      </w:pPr>
      <w:r w:rsidRPr="006723EE">
        <w:rPr>
          <w:rFonts w:ascii="Arial" w:hAnsi="Arial" w:cs="Arial"/>
          <w:b/>
          <w:sz w:val="20"/>
          <w:szCs w:val="20"/>
        </w:rPr>
        <w:t>Compression capacity determination when supplemental geotechnical information is available</w:t>
      </w:r>
      <w:r w:rsidR="006723EE">
        <w:rPr>
          <w:rFonts w:ascii="Arial" w:hAnsi="Arial" w:cs="Arial"/>
          <w:b/>
          <w:sz w:val="20"/>
          <w:szCs w:val="20"/>
        </w:rPr>
        <w:t xml:space="preserve">: </w:t>
      </w:r>
      <w:r w:rsidRPr="006723EE">
        <w:rPr>
          <w:rFonts w:ascii="Arial" w:eastAsia="Times New Roman" w:hAnsi="Arial" w:cs="Arial"/>
          <w:sz w:val="20"/>
          <w:szCs w:val="20"/>
        </w:rPr>
        <w:t>Where soil bearing characteristics are known due to the availability of supplemental geotechnical information and helix sizes are based upon this information and torque is also monitored during installation, the Safety Factor for compressive loading shall be a minimum of 2.</w:t>
      </w:r>
    </w:p>
    <w:p w:rsidR="006723EE" w:rsidRPr="006723EE" w:rsidRDefault="006723EE" w:rsidP="00BE2CD5">
      <w:pPr>
        <w:pStyle w:val="ListParagraph"/>
        <w:widowControl w:val="0"/>
        <w:tabs>
          <w:tab w:val="left" w:pos="2254"/>
        </w:tabs>
        <w:ind w:left="2271"/>
        <w:jc w:val="both"/>
        <w:rPr>
          <w:rFonts w:ascii="Arial" w:hAnsi="Arial" w:cs="Arial"/>
          <w:b/>
          <w:sz w:val="20"/>
          <w:szCs w:val="20"/>
        </w:rPr>
      </w:pPr>
    </w:p>
    <w:p w:rsidR="006723EE" w:rsidRPr="006723EE" w:rsidRDefault="00420062" w:rsidP="00BE2CD5">
      <w:pPr>
        <w:pStyle w:val="ListParagraph"/>
        <w:widowControl w:val="0"/>
        <w:numPr>
          <w:ilvl w:val="2"/>
          <w:numId w:val="39"/>
        </w:numPr>
        <w:tabs>
          <w:tab w:val="left" w:pos="2254"/>
        </w:tabs>
        <w:jc w:val="both"/>
        <w:rPr>
          <w:rFonts w:ascii="Arial" w:hAnsi="Arial" w:cs="Arial"/>
          <w:b/>
          <w:sz w:val="20"/>
          <w:szCs w:val="20"/>
        </w:rPr>
      </w:pPr>
      <w:r w:rsidRPr="006723EE">
        <w:rPr>
          <w:rFonts w:ascii="Arial" w:hAnsi="Arial" w:cs="Arial"/>
          <w:b/>
          <w:sz w:val="20"/>
          <w:szCs w:val="20"/>
        </w:rPr>
        <w:t>Tension capacity determination</w:t>
      </w:r>
      <w:r w:rsidR="006723EE">
        <w:rPr>
          <w:rFonts w:ascii="Arial" w:hAnsi="Arial" w:cs="Arial"/>
          <w:b/>
          <w:sz w:val="20"/>
          <w:szCs w:val="20"/>
        </w:rPr>
        <w:t xml:space="preserve">: </w:t>
      </w:r>
      <w:r w:rsidRPr="006723EE">
        <w:rPr>
          <w:rFonts w:ascii="Arial" w:eastAsia="Times New Roman" w:hAnsi="Arial" w:cs="Arial"/>
          <w:sz w:val="20"/>
          <w:szCs w:val="20"/>
        </w:rPr>
        <w:t>Helical pile tension capacity shall be determined using a Safety Factor of 3</w:t>
      </w:r>
      <w:r w:rsidR="00A9119D">
        <w:rPr>
          <w:rFonts w:ascii="Arial" w:eastAsia="Times New Roman" w:hAnsi="Arial" w:cs="Arial"/>
          <w:sz w:val="20"/>
          <w:szCs w:val="20"/>
        </w:rPr>
        <w:t xml:space="preserve"> or greater</w:t>
      </w:r>
      <w:r w:rsidRPr="006723EE">
        <w:rPr>
          <w:rFonts w:ascii="Arial" w:eastAsia="Times New Roman" w:hAnsi="Arial" w:cs="Arial"/>
          <w:sz w:val="20"/>
          <w:szCs w:val="20"/>
        </w:rPr>
        <w:t>. Helices shall be embedded to a minimum depth at which a shallow pull out failure does not control the tension capacity. An uppermost helix depth of 12 times the average helix diameter (12D) shall be considered sufficient embedment in all cases. At shallower depths, tension capacity shall be verified by analysis considering the weight of soil above the uppermost helix.</w:t>
      </w:r>
    </w:p>
    <w:p w:rsidR="006723EE" w:rsidRPr="006723EE" w:rsidRDefault="006723EE" w:rsidP="00BE2CD5">
      <w:pPr>
        <w:pStyle w:val="ListParagraph"/>
        <w:rPr>
          <w:b/>
        </w:rPr>
      </w:pPr>
    </w:p>
    <w:p w:rsidR="00420062" w:rsidRPr="006723EE" w:rsidRDefault="00420062" w:rsidP="00BE2CD5">
      <w:pPr>
        <w:pStyle w:val="BodyText"/>
        <w:numPr>
          <w:ilvl w:val="1"/>
          <w:numId w:val="39"/>
        </w:numPr>
        <w:tabs>
          <w:tab w:val="left" w:pos="1513"/>
        </w:tabs>
        <w:jc w:val="both"/>
        <w:rPr>
          <w:b/>
        </w:rPr>
      </w:pPr>
      <w:r w:rsidRPr="006723EE">
        <w:rPr>
          <w:b/>
        </w:rPr>
        <w:t>Pile Lateral Capacity</w:t>
      </w:r>
      <w:r w:rsidR="006723EE">
        <w:rPr>
          <w:b/>
        </w:rPr>
        <w:t xml:space="preserve">: </w:t>
      </w:r>
      <w:r w:rsidRPr="00BA3550">
        <w:t xml:space="preserve">The allowable lateral load capacity of each pile is out of the scope of this criteria. The lateral load capacity may be determined by site specific load testing. As an alternative, capacity may be determined using an acceptable analysis method. Where field tests are required to confirm the capacity of a helical pile installation, these tests shall be supervised </w:t>
      </w:r>
      <w:r w:rsidRPr="00F146C0">
        <w:t xml:space="preserve">by a </w:t>
      </w:r>
      <w:r>
        <w:t>registered</w:t>
      </w:r>
      <w:r w:rsidRPr="00F146C0">
        <w:t xml:space="preserve"> design professional.</w:t>
      </w:r>
    </w:p>
    <w:p w:rsidR="006723EE" w:rsidRPr="006723EE" w:rsidRDefault="006723EE" w:rsidP="00BE2CD5">
      <w:pPr>
        <w:pStyle w:val="BodyText"/>
        <w:tabs>
          <w:tab w:val="left" w:pos="1513"/>
        </w:tabs>
        <w:ind w:left="1539" w:firstLine="0"/>
        <w:jc w:val="both"/>
        <w:rPr>
          <w:b/>
        </w:rPr>
      </w:pPr>
    </w:p>
    <w:p w:rsidR="00420062" w:rsidRPr="006723EE" w:rsidRDefault="006723EE" w:rsidP="00BE2CD5">
      <w:pPr>
        <w:pStyle w:val="BodyText"/>
        <w:numPr>
          <w:ilvl w:val="1"/>
          <w:numId w:val="39"/>
        </w:numPr>
        <w:tabs>
          <w:tab w:val="left" w:pos="1513"/>
        </w:tabs>
        <w:jc w:val="both"/>
        <w:rPr>
          <w:b/>
        </w:rPr>
      </w:pPr>
      <w:r>
        <w:rPr>
          <w:b/>
        </w:rPr>
        <w:t xml:space="preserve">Required </w:t>
      </w:r>
      <w:r w:rsidRPr="00BB223C">
        <w:rPr>
          <w:b/>
        </w:rPr>
        <w:t>Field Report</w:t>
      </w:r>
      <w:r>
        <w:rPr>
          <w:b/>
        </w:rPr>
        <w:t xml:space="preserve">ing: </w:t>
      </w:r>
      <w:r w:rsidR="00420062" w:rsidRPr="008F2DD8">
        <w:t xml:space="preserve">HPF systems shall be installed by installers who are trained and </w:t>
      </w:r>
      <w:r w:rsidR="00DE6A95">
        <w:t>approved</w:t>
      </w:r>
      <w:r w:rsidR="00DE6A95" w:rsidRPr="008F2DD8">
        <w:t xml:space="preserve"> </w:t>
      </w:r>
      <w:r w:rsidR="00420062" w:rsidRPr="008F2DD8">
        <w:t xml:space="preserve">by the HPF system manufacturer, using manufacturer-approved equipment. The equipment calibration shall be </w:t>
      </w:r>
      <w:r w:rsidR="00DE6A95">
        <w:t>recent</w:t>
      </w:r>
      <w:r w:rsidR="00420062" w:rsidRPr="008F2DD8">
        <w:t xml:space="preserve">. Installers shall record all pile locations and types including shaft diameters, helix sizes, embedment depths, and final torque readings. In addition, for at least one out of every ten piles in multi-pile installations, a torque profile shall be recorded. A field report containing this information, along with relevant details of the supported structure, the types of HPF caps or brackets used, and details of all field connections, including field welds, shall be reviewed by a </w:t>
      </w:r>
      <w:r w:rsidR="00420062">
        <w:t>registered</w:t>
      </w:r>
      <w:r w:rsidR="00420062" w:rsidRPr="008F2DD8">
        <w:t xml:space="preserve"> design professional, and submitted to the building official for approval.</w:t>
      </w:r>
    </w:p>
    <w:p w:rsidR="006723EE" w:rsidRPr="006723EE" w:rsidRDefault="006723EE" w:rsidP="00BE2CD5">
      <w:pPr>
        <w:pStyle w:val="BodyText"/>
        <w:tabs>
          <w:tab w:val="left" w:pos="1513"/>
        </w:tabs>
        <w:ind w:left="0" w:firstLine="0"/>
        <w:jc w:val="both"/>
        <w:rPr>
          <w:b/>
        </w:rPr>
      </w:pPr>
    </w:p>
    <w:p w:rsidR="00543A20" w:rsidRPr="006723EE" w:rsidRDefault="00543A20" w:rsidP="00BE2CD5">
      <w:pPr>
        <w:pStyle w:val="ListParagraph"/>
        <w:numPr>
          <w:ilvl w:val="0"/>
          <w:numId w:val="39"/>
        </w:numPr>
        <w:tabs>
          <w:tab w:val="left" w:pos="811"/>
        </w:tabs>
        <w:jc w:val="both"/>
        <w:rPr>
          <w:rFonts w:cs="Arial"/>
          <w:sz w:val="20"/>
          <w:szCs w:val="20"/>
        </w:rPr>
      </w:pPr>
      <w:r w:rsidRPr="006723EE">
        <w:rPr>
          <w:rFonts w:ascii="Arial" w:hAnsi="Arial" w:cs="Arial"/>
          <w:b/>
          <w:sz w:val="20"/>
        </w:rPr>
        <w:t xml:space="preserve">QUALITY </w:t>
      </w:r>
      <w:r w:rsidRPr="006723EE">
        <w:rPr>
          <w:rFonts w:ascii="Arial" w:hAnsi="Arial" w:cs="Arial"/>
          <w:b/>
          <w:sz w:val="20"/>
          <w:szCs w:val="20"/>
        </w:rPr>
        <w:t>CONTROL</w:t>
      </w:r>
    </w:p>
    <w:p w:rsidR="00A754A6" w:rsidRDefault="00A754A6" w:rsidP="00BE2CD5">
      <w:pPr>
        <w:pStyle w:val="Heading1"/>
        <w:tabs>
          <w:tab w:val="left" w:pos="851"/>
        </w:tabs>
        <w:ind w:left="151"/>
        <w:jc w:val="both"/>
        <w:rPr>
          <w:rFonts w:cs="Arial"/>
          <w:sz w:val="20"/>
          <w:szCs w:val="20"/>
        </w:rPr>
      </w:pPr>
    </w:p>
    <w:p w:rsidR="00824176" w:rsidRPr="00824176" w:rsidRDefault="00543A20" w:rsidP="00BE2CD5">
      <w:pPr>
        <w:pStyle w:val="BodyText"/>
        <w:numPr>
          <w:ilvl w:val="1"/>
          <w:numId w:val="39"/>
        </w:numPr>
        <w:tabs>
          <w:tab w:val="left" w:pos="1553"/>
        </w:tabs>
        <w:jc w:val="both"/>
        <w:rPr>
          <w:rFonts w:cs="Arial"/>
          <w:sz w:val="20"/>
          <w:szCs w:val="20"/>
        </w:rPr>
      </w:pPr>
      <w:r w:rsidRPr="00543A20">
        <w:rPr>
          <w:rFonts w:cs="Arial"/>
          <w:sz w:val="20"/>
          <w:szCs w:val="20"/>
        </w:rPr>
        <w:t>Quality</w:t>
      </w:r>
      <w:r w:rsidRPr="00543A20">
        <w:rPr>
          <w:rFonts w:cs="Arial"/>
          <w:spacing w:val="14"/>
          <w:sz w:val="20"/>
          <w:szCs w:val="20"/>
        </w:rPr>
        <w:t xml:space="preserve"> </w:t>
      </w:r>
      <w:r w:rsidRPr="00543A20">
        <w:rPr>
          <w:rFonts w:cs="Arial"/>
          <w:sz w:val="20"/>
          <w:szCs w:val="20"/>
        </w:rPr>
        <w:t>documentation</w:t>
      </w:r>
      <w:r w:rsidRPr="00543A20">
        <w:rPr>
          <w:rFonts w:cs="Arial"/>
          <w:spacing w:val="18"/>
          <w:sz w:val="20"/>
          <w:szCs w:val="20"/>
        </w:rPr>
        <w:t xml:space="preserve"> </w:t>
      </w:r>
      <w:r w:rsidRPr="00543A20">
        <w:rPr>
          <w:rFonts w:cs="Arial"/>
          <w:spacing w:val="-1"/>
          <w:sz w:val="20"/>
          <w:szCs w:val="20"/>
        </w:rPr>
        <w:t>complying</w:t>
      </w:r>
      <w:r w:rsidRPr="00543A20">
        <w:rPr>
          <w:rFonts w:cs="Arial"/>
          <w:spacing w:val="21"/>
          <w:sz w:val="20"/>
          <w:szCs w:val="20"/>
        </w:rPr>
        <w:t xml:space="preserve"> </w:t>
      </w:r>
      <w:r w:rsidRPr="00543A20">
        <w:rPr>
          <w:rFonts w:cs="Arial"/>
          <w:spacing w:val="-1"/>
          <w:sz w:val="20"/>
          <w:szCs w:val="20"/>
        </w:rPr>
        <w:t>with</w:t>
      </w:r>
      <w:r w:rsidRPr="00543A20">
        <w:rPr>
          <w:rFonts w:cs="Arial"/>
          <w:spacing w:val="16"/>
          <w:sz w:val="20"/>
          <w:szCs w:val="20"/>
        </w:rPr>
        <w:t xml:space="preserve"> </w:t>
      </w:r>
      <w:r w:rsidRPr="00543A20">
        <w:rPr>
          <w:rFonts w:cs="Arial"/>
          <w:sz w:val="20"/>
          <w:szCs w:val="20"/>
        </w:rPr>
        <w:t>the</w:t>
      </w:r>
      <w:r w:rsidRPr="00543A20">
        <w:rPr>
          <w:rFonts w:cs="Arial"/>
          <w:spacing w:val="18"/>
          <w:sz w:val="20"/>
          <w:szCs w:val="20"/>
        </w:rPr>
        <w:t xml:space="preserve"> </w:t>
      </w:r>
      <w:r w:rsidRPr="00543A20">
        <w:rPr>
          <w:rFonts w:cs="Arial"/>
          <w:spacing w:val="-1"/>
          <w:sz w:val="20"/>
          <w:szCs w:val="20"/>
        </w:rPr>
        <w:t>UES</w:t>
      </w:r>
      <w:r w:rsidRPr="00543A20">
        <w:rPr>
          <w:rFonts w:cs="Arial"/>
          <w:spacing w:val="15"/>
          <w:sz w:val="20"/>
          <w:szCs w:val="20"/>
        </w:rPr>
        <w:t xml:space="preserve"> </w:t>
      </w:r>
      <w:r w:rsidRPr="00543A20">
        <w:rPr>
          <w:rFonts w:cs="Arial"/>
          <w:spacing w:val="-1"/>
          <w:sz w:val="20"/>
          <w:szCs w:val="20"/>
        </w:rPr>
        <w:t>Minimum</w:t>
      </w:r>
      <w:r w:rsidRPr="00543A20">
        <w:rPr>
          <w:rFonts w:cs="Arial"/>
          <w:spacing w:val="18"/>
          <w:sz w:val="20"/>
          <w:szCs w:val="20"/>
        </w:rPr>
        <w:t xml:space="preserve"> </w:t>
      </w:r>
      <w:r w:rsidRPr="00543A20">
        <w:rPr>
          <w:rFonts w:cs="Arial"/>
          <w:sz w:val="20"/>
          <w:szCs w:val="20"/>
        </w:rPr>
        <w:t>Requirements</w:t>
      </w:r>
      <w:r w:rsidRPr="00543A20">
        <w:rPr>
          <w:rFonts w:cs="Arial"/>
          <w:spacing w:val="14"/>
          <w:sz w:val="20"/>
          <w:szCs w:val="20"/>
        </w:rPr>
        <w:t xml:space="preserve"> </w:t>
      </w:r>
      <w:r w:rsidRPr="00543A20">
        <w:rPr>
          <w:rFonts w:cs="Arial"/>
          <w:spacing w:val="1"/>
          <w:sz w:val="20"/>
          <w:szCs w:val="20"/>
        </w:rPr>
        <w:t>for</w:t>
      </w:r>
      <w:r w:rsidRPr="00543A20">
        <w:rPr>
          <w:rFonts w:cs="Arial"/>
          <w:sz w:val="20"/>
          <w:szCs w:val="20"/>
        </w:rPr>
        <w:t xml:space="preserve"> </w:t>
      </w:r>
      <w:r w:rsidRPr="00543A20">
        <w:rPr>
          <w:rFonts w:cs="Arial"/>
          <w:spacing w:val="-1"/>
          <w:sz w:val="20"/>
          <w:szCs w:val="20"/>
        </w:rPr>
        <w:t>Listee’s</w:t>
      </w:r>
      <w:r w:rsidRPr="00543A20">
        <w:rPr>
          <w:rFonts w:cs="Arial"/>
          <w:spacing w:val="51"/>
          <w:w w:val="101"/>
          <w:sz w:val="20"/>
          <w:szCs w:val="20"/>
        </w:rPr>
        <w:t xml:space="preserve"> </w:t>
      </w:r>
      <w:r w:rsidRPr="00543A20">
        <w:rPr>
          <w:rFonts w:cs="Arial"/>
          <w:sz w:val="20"/>
          <w:szCs w:val="20"/>
        </w:rPr>
        <w:t>Quality</w:t>
      </w:r>
      <w:r w:rsidRPr="00543A20">
        <w:rPr>
          <w:rFonts w:cs="Arial"/>
          <w:spacing w:val="8"/>
          <w:sz w:val="20"/>
          <w:szCs w:val="20"/>
        </w:rPr>
        <w:t xml:space="preserve"> </w:t>
      </w:r>
      <w:r w:rsidRPr="00543A20">
        <w:rPr>
          <w:rFonts w:cs="Arial"/>
          <w:spacing w:val="-1"/>
          <w:sz w:val="20"/>
          <w:szCs w:val="20"/>
        </w:rPr>
        <w:t>Assurance</w:t>
      </w:r>
      <w:r w:rsidRPr="00543A20">
        <w:rPr>
          <w:rFonts w:cs="Arial"/>
          <w:spacing w:val="9"/>
          <w:sz w:val="20"/>
          <w:szCs w:val="20"/>
        </w:rPr>
        <w:t xml:space="preserve"> </w:t>
      </w:r>
      <w:r w:rsidRPr="00543A20">
        <w:rPr>
          <w:rFonts w:cs="Arial"/>
          <w:sz w:val="20"/>
          <w:szCs w:val="20"/>
        </w:rPr>
        <w:t>System</w:t>
      </w:r>
      <w:r w:rsidRPr="00543A20">
        <w:rPr>
          <w:rFonts w:cs="Arial"/>
          <w:spacing w:val="9"/>
          <w:sz w:val="20"/>
          <w:szCs w:val="20"/>
        </w:rPr>
        <w:t xml:space="preserve"> </w:t>
      </w:r>
      <w:r w:rsidRPr="00543A20">
        <w:rPr>
          <w:rFonts w:cs="Arial"/>
          <w:sz w:val="20"/>
          <w:szCs w:val="20"/>
        </w:rPr>
        <w:t>(UES-010)</w:t>
      </w:r>
      <w:r w:rsidRPr="00543A20">
        <w:rPr>
          <w:rFonts w:cs="Arial"/>
          <w:spacing w:val="9"/>
          <w:sz w:val="20"/>
          <w:szCs w:val="20"/>
        </w:rPr>
        <w:t xml:space="preserve"> </w:t>
      </w:r>
      <w:r w:rsidRPr="00543A20">
        <w:rPr>
          <w:rFonts w:cs="Arial"/>
          <w:spacing w:val="-1"/>
          <w:sz w:val="20"/>
          <w:szCs w:val="20"/>
        </w:rPr>
        <w:t>shall</w:t>
      </w:r>
      <w:r w:rsidRPr="00543A20">
        <w:rPr>
          <w:rFonts w:cs="Arial"/>
          <w:spacing w:val="10"/>
          <w:sz w:val="20"/>
          <w:szCs w:val="20"/>
        </w:rPr>
        <w:t xml:space="preserve"> </w:t>
      </w:r>
      <w:r w:rsidRPr="00543A20">
        <w:rPr>
          <w:rFonts w:cs="Arial"/>
          <w:sz w:val="20"/>
          <w:szCs w:val="20"/>
        </w:rPr>
        <w:t>be</w:t>
      </w:r>
      <w:r w:rsidRPr="00543A20">
        <w:rPr>
          <w:rFonts w:cs="Arial"/>
          <w:spacing w:val="10"/>
          <w:sz w:val="20"/>
          <w:szCs w:val="20"/>
        </w:rPr>
        <w:t xml:space="preserve"> </w:t>
      </w:r>
      <w:r w:rsidRPr="00543A20">
        <w:rPr>
          <w:rFonts w:cs="Arial"/>
          <w:spacing w:val="-1"/>
          <w:sz w:val="20"/>
          <w:szCs w:val="20"/>
        </w:rPr>
        <w:t>submitted.</w:t>
      </w:r>
      <w:r w:rsidR="00824176" w:rsidRPr="00824176">
        <w:rPr>
          <w:rFonts w:cs="Arial"/>
          <w:sz w:val="20"/>
          <w:szCs w:val="20"/>
        </w:rPr>
        <w:t xml:space="preserve"> A complete description shall be provided of the quality management system used in the factory to manufacture the helical piles to meet minimum specifications and tolerances.</w:t>
      </w:r>
    </w:p>
    <w:p w:rsidR="00824176" w:rsidRDefault="00824176" w:rsidP="00BE2CD5">
      <w:pPr>
        <w:pStyle w:val="BodyText"/>
        <w:tabs>
          <w:tab w:val="left" w:pos="1553"/>
        </w:tabs>
        <w:ind w:left="1552" w:firstLine="0"/>
        <w:jc w:val="both"/>
        <w:rPr>
          <w:rFonts w:cs="Arial"/>
          <w:sz w:val="20"/>
          <w:szCs w:val="20"/>
        </w:rPr>
      </w:pPr>
    </w:p>
    <w:p w:rsidR="00824176" w:rsidRPr="00824176" w:rsidRDefault="00824176" w:rsidP="00BE2CD5">
      <w:pPr>
        <w:pStyle w:val="BodyText"/>
        <w:numPr>
          <w:ilvl w:val="1"/>
          <w:numId w:val="39"/>
        </w:numPr>
        <w:tabs>
          <w:tab w:val="left" w:pos="1553"/>
        </w:tabs>
        <w:ind w:hanging="700"/>
        <w:jc w:val="both"/>
        <w:rPr>
          <w:rFonts w:cs="Arial"/>
          <w:sz w:val="20"/>
          <w:szCs w:val="20"/>
        </w:rPr>
      </w:pPr>
      <w:r w:rsidRPr="00824176">
        <w:rPr>
          <w:rFonts w:cs="Arial"/>
          <w:sz w:val="20"/>
          <w:szCs w:val="20"/>
        </w:rPr>
        <w:t>A complete description shall be provided of the quality management system used in the field to achieve a reliable allowable bearing capacity for each pile, and the oversight mechanisms used by the manufacturer to monitor this system.</w:t>
      </w:r>
    </w:p>
    <w:p w:rsidR="00824176" w:rsidRDefault="00824176" w:rsidP="00BE2CD5">
      <w:pPr>
        <w:pStyle w:val="BodyText"/>
        <w:tabs>
          <w:tab w:val="left" w:pos="1553"/>
        </w:tabs>
        <w:ind w:left="1552" w:firstLine="0"/>
        <w:jc w:val="both"/>
        <w:rPr>
          <w:rFonts w:cs="Arial"/>
          <w:sz w:val="20"/>
          <w:szCs w:val="20"/>
        </w:rPr>
      </w:pPr>
    </w:p>
    <w:p w:rsidR="00824176" w:rsidRPr="00543A20" w:rsidRDefault="00824176" w:rsidP="00BE2CD5">
      <w:pPr>
        <w:pStyle w:val="BodyText"/>
        <w:numPr>
          <w:ilvl w:val="1"/>
          <w:numId w:val="39"/>
        </w:numPr>
        <w:tabs>
          <w:tab w:val="left" w:pos="1553"/>
        </w:tabs>
        <w:ind w:hanging="700"/>
        <w:jc w:val="both"/>
        <w:rPr>
          <w:rFonts w:cs="Arial"/>
          <w:sz w:val="20"/>
          <w:szCs w:val="20"/>
        </w:rPr>
      </w:pPr>
      <w:r w:rsidRPr="00824176">
        <w:rPr>
          <w:rFonts w:cs="Arial"/>
          <w:sz w:val="20"/>
          <w:szCs w:val="20"/>
        </w:rPr>
        <w:t xml:space="preserve">The quality management system shall include a method to calibrate the torque indicators and verify calibration of the installation equipment to validate the axial capacities of the piles based on the recognized torque correlation factors per Section </w:t>
      </w:r>
      <w:r w:rsidR="00740889">
        <w:rPr>
          <w:rFonts w:cs="Arial"/>
          <w:sz w:val="20"/>
          <w:szCs w:val="20"/>
        </w:rPr>
        <w:t>4.3</w:t>
      </w:r>
      <w:r w:rsidRPr="00824176">
        <w:rPr>
          <w:rFonts w:cs="Arial"/>
          <w:sz w:val="20"/>
          <w:szCs w:val="20"/>
        </w:rPr>
        <w:t>.4.</w:t>
      </w:r>
    </w:p>
    <w:p w:rsidR="00543A20" w:rsidRPr="00543A20" w:rsidRDefault="00543A20" w:rsidP="00BE2CD5">
      <w:pPr>
        <w:jc w:val="both"/>
        <w:rPr>
          <w:rFonts w:ascii="Arial" w:eastAsia="Arial" w:hAnsi="Arial" w:cs="Arial"/>
          <w:sz w:val="20"/>
        </w:rPr>
      </w:pPr>
    </w:p>
    <w:p w:rsidR="00543A20" w:rsidRPr="00543A20" w:rsidRDefault="00543A20" w:rsidP="00BE2CD5">
      <w:pPr>
        <w:pStyle w:val="BodyText"/>
        <w:numPr>
          <w:ilvl w:val="1"/>
          <w:numId w:val="39"/>
        </w:numPr>
        <w:tabs>
          <w:tab w:val="left" w:pos="1553"/>
        </w:tabs>
        <w:ind w:hanging="700"/>
        <w:jc w:val="both"/>
        <w:rPr>
          <w:rFonts w:cs="Arial"/>
          <w:sz w:val="20"/>
          <w:szCs w:val="20"/>
        </w:rPr>
      </w:pPr>
      <w:r w:rsidRPr="00D00B01">
        <w:rPr>
          <w:rFonts w:cs="Arial"/>
          <w:sz w:val="20"/>
          <w:szCs w:val="20"/>
        </w:rPr>
        <w:t>Inspections</w:t>
      </w:r>
      <w:r w:rsidRPr="00543A20">
        <w:rPr>
          <w:rFonts w:cs="Arial"/>
          <w:spacing w:val="29"/>
          <w:sz w:val="20"/>
          <w:szCs w:val="20"/>
        </w:rPr>
        <w:t xml:space="preserve"> </w:t>
      </w:r>
      <w:r w:rsidRPr="00543A20">
        <w:rPr>
          <w:rFonts w:cs="Arial"/>
          <w:sz w:val="20"/>
          <w:szCs w:val="20"/>
        </w:rPr>
        <w:t>of</w:t>
      </w:r>
      <w:r w:rsidRPr="00543A20">
        <w:rPr>
          <w:rFonts w:cs="Arial"/>
          <w:spacing w:val="31"/>
          <w:sz w:val="20"/>
          <w:szCs w:val="20"/>
        </w:rPr>
        <w:t xml:space="preserve"> </w:t>
      </w:r>
      <w:r w:rsidRPr="00543A20">
        <w:rPr>
          <w:rFonts w:cs="Arial"/>
          <w:spacing w:val="-1"/>
          <w:sz w:val="20"/>
          <w:szCs w:val="20"/>
        </w:rPr>
        <w:t>manufacturing</w:t>
      </w:r>
      <w:r w:rsidRPr="00543A20">
        <w:rPr>
          <w:rFonts w:cs="Arial"/>
          <w:spacing w:val="27"/>
          <w:sz w:val="20"/>
          <w:szCs w:val="20"/>
        </w:rPr>
        <w:t xml:space="preserve"> </w:t>
      </w:r>
      <w:r w:rsidRPr="00543A20">
        <w:rPr>
          <w:rFonts w:cs="Arial"/>
          <w:spacing w:val="-1"/>
          <w:sz w:val="20"/>
          <w:szCs w:val="20"/>
        </w:rPr>
        <w:t>facilities</w:t>
      </w:r>
      <w:r w:rsidRPr="00543A20">
        <w:rPr>
          <w:rFonts w:cs="Arial"/>
          <w:spacing w:val="30"/>
          <w:sz w:val="20"/>
          <w:szCs w:val="20"/>
        </w:rPr>
        <w:t xml:space="preserve"> </w:t>
      </w:r>
      <w:r w:rsidRPr="00543A20">
        <w:rPr>
          <w:rFonts w:cs="Arial"/>
          <w:sz w:val="20"/>
          <w:szCs w:val="20"/>
        </w:rPr>
        <w:t>are</w:t>
      </w:r>
      <w:r w:rsidRPr="00543A20">
        <w:rPr>
          <w:rFonts w:cs="Arial"/>
          <w:spacing w:val="27"/>
          <w:sz w:val="20"/>
          <w:szCs w:val="20"/>
        </w:rPr>
        <w:t xml:space="preserve"> </w:t>
      </w:r>
      <w:r w:rsidRPr="00543A20">
        <w:rPr>
          <w:rFonts w:cs="Arial"/>
          <w:sz w:val="20"/>
          <w:szCs w:val="20"/>
        </w:rPr>
        <w:t>required</w:t>
      </w:r>
      <w:r w:rsidRPr="00543A20">
        <w:rPr>
          <w:rFonts w:cs="Arial"/>
          <w:spacing w:val="30"/>
          <w:sz w:val="20"/>
          <w:szCs w:val="20"/>
        </w:rPr>
        <w:t xml:space="preserve"> </w:t>
      </w:r>
      <w:r w:rsidRPr="00543A20">
        <w:rPr>
          <w:rFonts w:cs="Arial"/>
          <w:sz w:val="20"/>
          <w:szCs w:val="20"/>
        </w:rPr>
        <w:t>for</w:t>
      </w:r>
      <w:r w:rsidRPr="00543A20">
        <w:rPr>
          <w:rFonts w:cs="Arial"/>
          <w:spacing w:val="26"/>
          <w:sz w:val="20"/>
          <w:szCs w:val="20"/>
        </w:rPr>
        <w:t xml:space="preserve"> </w:t>
      </w:r>
      <w:r w:rsidRPr="00543A20">
        <w:rPr>
          <w:rFonts w:cs="Arial"/>
          <w:sz w:val="20"/>
          <w:szCs w:val="20"/>
        </w:rPr>
        <w:t>this</w:t>
      </w:r>
      <w:r w:rsidRPr="00543A20">
        <w:rPr>
          <w:rFonts w:cs="Arial"/>
          <w:spacing w:val="63"/>
          <w:w w:val="101"/>
          <w:sz w:val="20"/>
          <w:szCs w:val="20"/>
        </w:rPr>
        <w:t xml:space="preserve"> </w:t>
      </w:r>
      <w:r w:rsidRPr="00543A20">
        <w:rPr>
          <w:rFonts w:cs="Arial"/>
          <w:sz w:val="20"/>
          <w:szCs w:val="20"/>
        </w:rPr>
        <w:t>product, by agencies accredited for the required tasks in accordance with ISO/IEC 17020, ISO/IEC Guide 65, or ISO/IEC 17065.</w:t>
      </w:r>
    </w:p>
    <w:p w:rsidR="00543A20" w:rsidRPr="00543A20" w:rsidRDefault="00543A20" w:rsidP="00BE2CD5">
      <w:pPr>
        <w:jc w:val="both"/>
        <w:rPr>
          <w:rFonts w:ascii="Arial" w:eastAsia="Arial" w:hAnsi="Arial" w:cs="Arial"/>
          <w:sz w:val="20"/>
        </w:rPr>
      </w:pPr>
    </w:p>
    <w:p w:rsidR="00543A20" w:rsidRPr="00740889" w:rsidRDefault="00543A20" w:rsidP="00BE2CD5">
      <w:pPr>
        <w:pStyle w:val="ListParagraph"/>
        <w:numPr>
          <w:ilvl w:val="0"/>
          <w:numId w:val="39"/>
        </w:numPr>
        <w:tabs>
          <w:tab w:val="left" w:pos="811"/>
        </w:tabs>
        <w:jc w:val="both"/>
        <w:rPr>
          <w:rFonts w:ascii="Arial" w:hAnsi="Arial" w:cs="Arial"/>
          <w:b/>
          <w:sz w:val="20"/>
        </w:rPr>
      </w:pPr>
      <w:r w:rsidRPr="006723EE">
        <w:rPr>
          <w:rFonts w:ascii="Arial" w:hAnsi="Arial" w:cs="Arial"/>
          <w:b/>
          <w:sz w:val="20"/>
        </w:rPr>
        <w:t>EVALUATION</w:t>
      </w:r>
      <w:r w:rsidRPr="00740889">
        <w:rPr>
          <w:rFonts w:ascii="Arial" w:hAnsi="Arial" w:cs="Arial"/>
          <w:b/>
          <w:sz w:val="20"/>
        </w:rPr>
        <w:t xml:space="preserve"> REPORT RECOGNITION</w:t>
      </w:r>
    </w:p>
    <w:p w:rsidR="00543A20" w:rsidRPr="00543A20" w:rsidRDefault="00543A20" w:rsidP="00BE2CD5">
      <w:pPr>
        <w:jc w:val="both"/>
        <w:rPr>
          <w:rFonts w:ascii="Arial" w:eastAsia="Arial" w:hAnsi="Arial" w:cs="Arial"/>
          <w:b/>
          <w:bCs/>
          <w:sz w:val="20"/>
        </w:rPr>
      </w:pPr>
    </w:p>
    <w:p w:rsidR="00543A20" w:rsidRPr="00543A20" w:rsidRDefault="00543A20" w:rsidP="00BE2CD5">
      <w:pPr>
        <w:pStyle w:val="BodyText"/>
        <w:ind w:left="151" w:firstLine="0"/>
        <w:jc w:val="both"/>
        <w:rPr>
          <w:rFonts w:cs="Arial"/>
          <w:sz w:val="20"/>
          <w:szCs w:val="20"/>
        </w:rPr>
      </w:pPr>
      <w:r w:rsidRPr="00543A20">
        <w:rPr>
          <w:rFonts w:cs="Arial"/>
          <w:spacing w:val="-1"/>
          <w:sz w:val="20"/>
          <w:szCs w:val="20"/>
        </w:rPr>
        <w:t>Evaluation</w:t>
      </w:r>
      <w:r w:rsidRPr="00543A20">
        <w:rPr>
          <w:rFonts w:cs="Arial"/>
          <w:spacing w:val="9"/>
          <w:sz w:val="20"/>
          <w:szCs w:val="20"/>
        </w:rPr>
        <w:t xml:space="preserve"> </w:t>
      </w:r>
      <w:r w:rsidRPr="00543A20">
        <w:rPr>
          <w:rFonts w:cs="Arial"/>
          <w:sz w:val="20"/>
          <w:szCs w:val="20"/>
        </w:rPr>
        <w:t>reports</w:t>
      </w:r>
      <w:r w:rsidRPr="00543A20">
        <w:rPr>
          <w:rFonts w:cs="Arial"/>
          <w:spacing w:val="11"/>
          <w:sz w:val="20"/>
          <w:szCs w:val="20"/>
        </w:rPr>
        <w:t xml:space="preserve"> </w:t>
      </w:r>
      <w:r w:rsidRPr="00543A20">
        <w:rPr>
          <w:rFonts w:cs="Arial"/>
          <w:spacing w:val="-1"/>
          <w:sz w:val="20"/>
          <w:szCs w:val="20"/>
        </w:rPr>
        <w:t>shall</w:t>
      </w:r>
      <w:r w:rsidRPr="00543A20">
        <w:rPr>
          <w:rFonts w:cs="Arial"/>
          <w:spacing w:val="9"/>
          <w:sz w:val="20"/>
          <w:szCs w:val="20"/>
        </w:rPr>
        <w:t xml:space="preserve"> </w:t>
      </w:r>
      <w:r w:rsidRPr="00543A20">
        <w:rPr>
          <w:rFonts w:cs="Arial"/>
          <w:spacing w:val="-1"/>
          <w:sz w:val="20"/>
          <w:szCs w:val="20"/>
        </w:rPr>
        <w:t>include</w:t>
      </w:r>
      <w:r w:rsidRPr="00543A20">
        <w:rPr>
          <w:rFonts w:cs="Arial"/>
          <w:spacing w:val="10"/>
          <w:sz w:val="20"/>
          <w:szCs w:val="20"/>
        </w:rPr>
        <w:t xml:space="preserve"> </w:t>
      </w:r>
      <w:r w:rsidRPr="00543A20">
        <w:rPr>
          <w:rFonts w:cs="Arial"/>
          <w:sz w:val="20"/>
          <w:szCs w:val="20"/>
        </w:rPr>
        <w:t>the</w:t>
      </w:r>
      <w:r w:rsidRPr="00543A20">
        <w:rPr>
          <w:rFonts w:cs="Arial"/>
          <w:spacing w:val="7"/>
          <w:sz w:val="20"/>
          <w:szCs w:val="20"/>
        </w:rPr>
        <w:t xml:space="preserve"> </w:t>
      </w:r>
      <w:r w:rsidRPr="00543A20">
        <w:rPr>
          <w:rFonts w:cs="Arial"/>
          <w:spacing w:val="-1"/>
          <w:sz w:val="20"/>
          <w:szCs w:val="20"/>
        </w:rPr>
        <w:t>following</w:t>
      </w:r>
      <w:r w:rsidRPr="00543A20">
        <w:rPr>
          <w:rFonts w:cs="Arial"/>
          <w:spacing w:val="9"/>
          <w:sz w:val="20"/>
          <w:szCs w:val="20"/>
        </w:rPr>
        <w:t xml:space="preserve"> </w:t>
      </w:r>
      <w:r w:rsidRPr="00543A20">
        <w:rPr>
          <w:rFonts w:cs="Arial"/>
          <w:sz w:val="20"/>
          <w:szCs w:val="20"/>
        </w:rPr>
        <w:t>information:</w:t>
      </w:r>
    </w:p>
    <w:p w:rsidR="00543A20" w:rsidRPr="00543A20" w:rsidRDefault="00543A20" w:rsidP="00BE2CD5">
      <w:pPr>
        <w:jc w:val="both"/>
        <w:rPr>
          <w:rFonts w:ascii="Arial" w:eastAsia="Arial" w:hAnsi="Arial" w:cs="Arial"/>
          <w:sz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The evaluation report shall include a statement that the helical piles shall be installed to a depth below frost line and to a minimum depth not less than 5 f</w:t>
      </w:r>
      <w:r w:rsidR="00DE6A95">
        <w:rPr>
          <w:rFonts w:cs="Arial"/>
          <w:sz w:val="20"/>
          <w:szCs w:val="20"/>
        </w:rPr>
        <w:t>ee</w:t>
      </w:r>
      <w:r w:rsidRPr="00740889">
        <w:rPr>
          <w:rFonts w:cs="Arial"/>
          <w:sz w:val="20"/>
          <w:szCs w:val="20"/>
        </w:rPr>
        <w:t>t</w:t>
      </w:r>
      <w:r w:rsidR="00DE6A95">
        <w:rPr>
          <w:rFonts w:cs="Arial"/>
          <w:sz w:val="20"/>
          <w:szCs w:val="20"/>
        </w:rPr>
        <w:t xml:space="preserve"> (</w:t>
      </w:r>
      <w:r w:rsidR="00DF3BDB">
        <w:rPr>
          <w:rFonts w:cs="Arial"/>
          <w:sz w:val="20"/>
          <w:szCs w:val="20"/>
        </w:rPr>
        <w:t xml:space="preserve">1.5 </w:t>
      </w:r>
      <w:r w:rsidR="00DE6A95">
        <w:rPr>
          <w:rFonts w:cs="Arial"/>
          <w:sz w:val="20"/>
          <w:szCs w:val="20"/>
        </w:rPr>
        <w:t>m)</w:t>
      </w:r>
      <w:r w:rsidRPr="00740889">
        <w:rPr>
          <w:rFonts w:cs="Arial"/>
          <w:sz w:val="20"/>
          <w:szCs w:val="20"/>
        </w:rPr>
        <w:t xml:space="preserve">. </w:t>
      </w:r>
    </w:p>
    <w:p w:rsidR="00740889" w:rsidRPr="00740889" w:rsidRDefault="00740889" w:rsidP="00BE2CD5">
      <w:pPr>
        <w:pStyle w:val="BodyText"/>
        <w:tabs>
          <w:tab w:val="left" w:pos="1553"/>
        </w:tabs>
        <w:ind w:left="1539"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The evaluation report shall include a statement that the allowable compressive load on the helical piles shall not exceed 30 kips</w:t>
      </w:r>
      <w:r w:rsidR="00DE6A95">
        <w:rPr>
          <w:rFonts w:cs="Arial"/>
          <w:sz w:val="20"/>
          <w:szCs w:val="20"/>
        </w:rPr>
        <w:t xml:space="preserve"> (</w:t>
      </w:r>
      <w:r w:rsidR="00DF3BDB">
        <w:rPr>
          <w:rFonts w:cs="Arial"/>
          <w:sz w:val="20"/>
          <w:szCs w:val="20"/>
        </w:rPr>
        <w:t>133 k</w:t>
      </w:r>
      <w:r w:rsidR="00DE6A95">
        <w:rPr>
          <w:rFonts w:cs="Arial"/>
          <w:sz w:val="20"/>
          <w:szCs w:val="20"/>
        </w:rPr>
        <w:t>N)</w:t>
      </w:r>
      <w:r w:rsidRPr="00740889">
        <w:rPr>
          <w:rFonts w:cs="Arial"/>
          <w:sz w:val="20"/>
          <w:szCs w:val="20"/>
        </w:rPr>
        <w:t>.</w:t>
      </w:r>
    </w:p>
    <w:p w:rsidR="00740889" w:rsidRPr="00740889" w:rsidRDefault="00740889" w:rsidP="00BE2CD5">
      <w:pPr>
        <w:pStyle w:val="BodyText"/>
        <w:tabs>
          <w:tab w:val="left" w:pos="1553"/>
        </w:tabs>
        <w:ind w:left="1539"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The evaluation report shall tabulate the maximum allowable loads</w:t>
      </w:r>
      <w:r w:rsidR="00DE6A95">
        <w:rPr>
          <w:rFonts w:cs="Arial"/>
          <w:sz w:val="20"/>
          <w:szCs w:val="20"/>
        </w:rPr>
        <w:t xml:space="preserve"> and optionally LRFD loads</w:t>
      </w:r>
      <w:r w:rsidRPr="00740889">
        <w:rPr>
          <w:rFonts w:cs="Arial"/>
          <w:sz w:val="20"/>
          <w:szCs w:val="20"/>
        </w:rPr>
        <w:t>.</w:t>
      </w:r>
    </w:p>
    <w:p w:rsidR="00740889" w:rsidRPr="00740889" w:rsidRDefault="00740889" w:rsidP="00BE2CD5">
      <w:pPr>
        <w:pStyle w:val="BodyText"/>
        <w:tabs>
          <w:tab w:val="left" w:pos="1553"/>
        </w:tabs>
        <w:ind w:left="0"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 xml:space="preserve">The evaluation report shall state that in accordance with IRC Section R401.4, the building official may require a soil test where the presence of questionable soil characteristics such as expansive, compressible, or shifting soils is likely, based on quantifiable data. </w:t>
      </w:r>
    </w:p>
    <w:p w:rsidR="00740889" w:rsidRPr="00740889" w:rsidRDefault="00740889" w:rsidP="00BE2CD5">
      <w:pPr>
        <w:pStyle w:val="BodyText"/>
        <w:tabs>
          <w:tab w:val="left" w:pos="1553"/>
        </w:tabs>
        <w:ind w:left="0"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Drainage shall be directed away from the pile support locations. Where helical piles are installed on or adjacent to slopes, the negative effects of drainage, erosion, and shallow failures shall be avoided in accordance with R403.1.7.</w:t>
      </w:r>
    </w:p>
    <w:p w:rsidR="00740889" w:rsidRPr="00740889" w:rsidRDefault="00740889" w:rsidP="00BE2CD5">
      <w:pPr>
        <w:pStyle w:val="BodyText"/>
        <w:tabs>
          <w:tab w:val="left" w:pos="1553"/>
        </w:tabs>
        <w:ind w:left="0"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The evaluation report shall include a statement that portions of helical pile shafts not buried in the ground shall be designed as columns</w:t>
      </w:r>
      <w:r w:rsidR="00DE6A95">
        <w:rPr>
          <w:rFonts w:cs="Arial"/>
          <w:sz w:val="20"/>
          <w:szCs w:val="20"/>
        </w:rPr>
        <w:t xml:space="preserve"> in accordance with IBC</w:t>
      </w:r>
      <w:r w:rsidRPr="00740889">
        <w:rPr>
          <w:rFonts w:cs="Arial"/>
          <w:sz w:val="20"/>
          <w:szCs w:val="20"/>
        </w:rPr>
        <w:t>.</w:t>
      </w:r>
    </w:p>
    <w:p w:rsidR="00740889" w:rsidRPr="00740889" w:rsidRDefault="00740889" w:rsidP="00BE2CD5">
      <w:pPr>
        <w:pStyle w:val="BodyText"/>
        <w:tabs>
          <w:tab w:val="left" w:pos="1553"/>
        </w:tabs>
        <w:ind w:left="0"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The evaluation report shall include a statement that lateral load capacity may be determined by site specific load testing or using another analysis method acceptable to the building official</w:t>
      </w:r>
      <w:r>
        <w:rPr>
          <w:rFonts w:cs="Arial"/>
          <w:sz w:val="20"/>
          <w:szCs w:val="20"/>
        </w:rPr>
        <w:t>.</w:t>
      </w:r>
    </w:p>
    <w:p w:rsidR="00740889" w:rsidRPr="00740889" w:rsidRDefault="00740889" w:rsidP="00BE2CD5">
      <w:pPr>
        <w:pStyle w:val="BodyText"/>
        <w:tabs>
          <w:tab w:val="left" w:pos="1553"/>
        </w:tabs>
        <w:ind w:left="0"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The evaluation report shall state that the helical piles shall be installed in accordance with the manufacturer’s installation instructions by manufacturer certified installers.</w:t>
      </w:r>
    </w:p>
    <w:p w:rsidR="00740889" w:rsidRPr="00740889" w:rsidRDefault="00740889" w:rsidP="00BE2CD5">
      <w:pPr>
        <w:pStyle w:val="BodyText"/>
        <w:tabs>
          <w:tab w:val="left" w:pos="1553"/>
        </w:tabs>
        <w:ind w:left="0"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 xml:space="preserve">The evaluation report shall state that the </w:t>
      </w:r>
      <w:r w:rsidR="00DE6A95">
        <w:rPr>
          <w:rFonts w:cs="Arial"/>
          <w:sz w:val="20"/>
          <w:szCs w:val="20"/>
        </w:rPr>
        <w:t xml:space="preserve">trained and approved installer </w:t>
      </w:r>
      <w:r w:rsidRPr="00740889">
        <w:rPr>
          <w:rFonts w:cs="Arial"/>
          <w:sz w:val="20"/>
          <w:szCs w:val="20"/>
        </w:rPr>
        <w:t xml:space="preserve">shall submit an engineering field report to the building official within 10 days after helical pile installation. </w:t>
      </w:r>
      <w:r w:rsidRPr="00740889" w:rsidDel="009F3FAF">
        <w:rPr>
          <w:rFonts w:cs="Arial"/>
          <w:sz w:val="20"/>
          <w:szCs w:val="20"/>
        </w:rPr>
        <w:t>The</w:t>
      </w:r>
      <w:r w:rsidRPr="00740889">
        <w:rPr>
          <w:rFonts w:cs="Arial"/>
          <w:sz w:val="20"/>
          <w:szCs w:val="20"/>
        </w:rPr>
        <w:t xml:space="preserve"> report shall describe </w:t>
      </w:r>
      <w:r w:rsidRPr="00740889" w:rsidDel="009F3FAF">
        <w:rPr>
          <w:rFonts w:cs="Arial"/>
          <w:sz w:val="20"/>
          <w:szCs w:val="20"/>
        </w:rPr>
        <w:t xml:space="preserve">the type of project, sketch or drawing of the support situation with dimensions, pile shaft and helix sizes, height of the top of the shaft, bracket or cap system used, final depth of the helix, torque readings, </w:t>
      </w:r>
      <w:r w:rsidRPr="00740889">
        <w:rPr>
          <w:rFonts w:cs="Arial"/>
          <w:sz w:val="20"/>
          <w:szCs w:val="20"/>
        </w:rPr>
        <w:t xml:space="preserve">safe allowable load </w:t>
      </w:r>
      <w:r w:rsidRPr="00740889" w:rsidDel="009F3FAF">
        <w:rPr>
          <w:rFonts w:cs="Arial"/>
          <w:sz w:val="20"/>
          <w:szCs w:val="20"/>
        </w:rPr>
        <w:t xml:space="preserve">geotechnical </w:t>
      </w:r>
      <w:r w:rsidRPr="00740889">
        <w:rPr>
          <w:rFonts w:cs="Arial"/>
          <w:sz w:val="20"/>
          <w:szCs w:val="20"/>
        </w:rPr>
        <w:t>capacity</w:t>
      </w:r>
      <w:r w:rsidRPr="00740889" w:rsidDel="009F3FAF">
        <w:rPr>
          <w:rFonts w:cs="Arial"/>
          <w:sz w:val="20"/>
          <w:szCs w:val="20"/>
        </w:rPr>
        <w:t xml:space="preserve"> based upon torque correlation factor,</w:t>
      </w:r>
      <w:r w:rsidRPr="00740889">
        <w:rPr>
          <w:rFonts w:cs="Arial"/>
          <w:sz w:val="20"/>
          <w:szCs w:val="20"/>
        </w:rPr>
        <w:t xml:space="preserve"> and</w:t>
      </w:r>
      <w:r w:rsidRPr="00740889" w:rsidDel="009F3FAF">
        <w:rPr>
          <w:rFonts w:cs="Arial"/>
          <w:sz w:val="20"/>
          <w:szCs w:val="20"/>
        </w:rPr>
        <w:t xml:space="preserve"> other</w:t>
      </w:r>
      <w:r w:rsidRPr="00740889">
        <w:rPr>
          <w:rFonts w:cs="Arial"/>
          <w:sz w:val="20"/>
          <w:szCs w:val="20"/>
        </w:rPr>
        <w:t xml:space="preserve"> relevant</w:t>
      </w:r>
      <w:r w:rsidRPr="00740889" w:rsidDel="009F3FAF">
        <w:rPr>
          <w:rFonts w:cs="Arial"/>
          <w:sz w:val="20"/>
          <w:szCs w:val="20"/>
        </w:rPr>
        <w:t xml:space="preserve"> notes or </w:t>
      </w:r>
      <w:r w:rsidRPr="00740889">
        <w:rPr>
          <w:rFonts w:cs="Arial"/>
          <w:sz w:val="20"/>
          <w:szCs w:val="20"/>
        </w:rPr>
        <w:t>comments as needed</w:t>
      </w:r>
      <w:r w:rsidRPr="00740889" w:rsidDel="009F3FAF">
        <w:rPr>
          <w:rFonts w:cs="Arial"/>
          <w:sz w:val="20"/>
          <w:szCs w:val="20"/>
        </w:rPr>
        <w:t xml:space="preserve">. </w:t>
      </w:r>
    </w:p>
    <w:p w:rsidR="00740889" w:rsidRPr="00740889" w:rsidDel="009F3FAF" w:rsidRDefault="00740889" w:rsidP="00BE2CD5">
      <w:pPr>
        <w:pStyle w:val="BodyText"/>
        <w:tabs>
          <w:tab w:val="left" w:pos="1553"/>
        </w:tabs>
        <w:ind w:left="0"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The evaluation report shall state that the supported structure shall be adequately anchored to the tops of the helical piles.</w:t>
      </w:r>
    </w:p>
    <w:p w:rsidR="00740889" w:rsidRPr="00740889" w:rsidRDefault="00740889" w:rsidP="00BE2CD5">
      <w:pPr>
        <w:pStyle w:val="BodyText"/>
        <w:tabs>
          <w:tab w:val="left" w:pos="1553"/>
        </w:tabs>
        <w:ind w:left="0"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The evaluation report shall state that the use of the piles in seismic design categories D0, D1, D2</w:t>
      </w:r>
      <w:r w:rsidR="00176867">
        <w:rPr>
          <w:rFonts w:cs="Arial"/>
          <w:sz w:val="20"/>
          <w:szCs w:val="20"/>
        </w:rPr>
        <w:t>, and E</w:t>
      </w:r>
      <w:r w:rsidRPr="00740889">
        <w:rPr>
          <w:rFonts w:cs="Arial"/>
          <w:sz w:val="20"/>
          <w:szCs w:val="20"/>
        </w:rPr>
        <w:t xml:space="preserve"> is out of scope of this criteria.</w:t>
      </w:r>
    </w:p>
    <w:p w:rsidR="00740889" w:rsidRPr="00740889" w:rsidRDefault="00740889" w:rsidP="00BE2CD5">
      <w:pPr>
        <w:pStyle w:val="BodyText"/>
        <w:tabs>
          <w:tab w:val="left" w:pos="1553"/>
        </w:tabs>
        <w:ind w:left="0"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 xml:space="preserve">The evaluation report shall state that where </w:t>
      </w:r>
      <w:r w:rsidRPr="00740889" w:rsidDel="009F3FAF">
        <w:rPr>
          <w:rFonts w:cs="Arial"/>
          <w:sz w:val="20"/>
          <w:szCs w:val="20"/>
        </w:rPr>
        <w:t xml:space="preserve">field tests are required to confirm the capacity of a helical pile installation, these tests shall be supervised by a </w:t>
      </w:r>
      <w:r w:rsidRPr="00740889">
        <w:rPr>
          <w:rFonts w:cs="Arial"/>
          <w:sz w:val="20"/>
          <w:szCs w:val="20"/>
        </w:rPr>
        <w:t>registered</w:t>
      </w:r>
      <w:r w:rsidRPr="00740889" w:rsidDel="009F3FAF">
        <w:rPr>
          <w:rFonts w:cs="Arial"/>
          <w:sz w:val="20"/>
          <w:szCs w:val="20"/>
        </w:rPr>
        <w:t xml:space="preserve"> design professional. </w:t>
      </w:r>
    </w:p>
    <w:p w:rsidR="00740889" w:rsidRPr="00740889" w:rsidRDefault="00740889" w:rsidP="00BE2CD5">
      <w:pPr>
        <w:pStyle w:val="BodyText"/>
        <w:tabs>
          <w:tab w:val="left" w:pos="1553"/>
        </w:tabs>
        <w:ind w:left="0" w:firstLine="0"/>
        <w:jc w:val="both"/>
        <w:rPr>
          <w:rFonts w:cs="Arial"/>
          <w:sz w:val="20"/>
          <w:szCs w:val="20"/>
        </w:rPr>
      </w:pPr>
    </w:p>
    <w:p w:rsidR="00740889" w:rsidRDefault="00740889" w:rsidP="00BE2CD5">
      <w:pPr>
        <w:pStyle w:val="BodyText"/>
        <w:numPr>
          <w:ilvl w:val="1"/>
          <w:numId w:val="39"/>
        </w:numPr>
        <w:tabs>
          <w:tab w:val="left" w:pos="1553"/>
        </w:tabs>
        <w:ind w:hanging="700"/>
        <w:jc w:val="both"/>
        <w:rPr>
          <w:rFonts w:cs="Arial"/>
          <w:sz w:val="20"/>
          <w:szCs w:val="20"/>
        </w:rPr>
      </w:pPr>
      <w:r w:rsidRPr="00740889" w:rsidDel="009F3FAF">
        <w:rPr>
          <w:rFonts w:cs="Arial"/>
          <w:sz w:val="20"/>
          <w:szCs w:val="20"/>
        </w:rPr>
        <w:t xml:space="preserve">The </w:t>
      </w:r>
      <w:r w:rsidRPr="00740889">
        <w:rPr>
          <w:rFonts w:cs="Arial"/>
          <w:sz w:val="20"/>
          <w:szCs w:val="20"/>
        </w:rPr>
        <w:t xml:space="preserve">evaluation report shall state that the </w:t>
      </w:r>
      <w:r w:rsidRPr="00740889" w:rsidDel="009F3FAF">
        <w:rPr>
          <w:rFonts w:cs="Arial"/>
          <w:sz w:val="20"/>
          <w:szCs w:val="20"/>
        </w:rPr>
        <w:t xml:space="preserve">spacing between helical piles shall be minimum 3 times the diameter of the largest helix in adjacent piles. The pile shaft shall be within </w:t>
      </w:r>
      <w:r w:rsidRPr="00740889">
        <w:rPr>
          <w:rFonts w:cs="Arial"/>
          <w:sz w:val="20"/>
          <w:szCs w:val="20"/>
        </w:rPr>
        <w:t>3</w:t>
      </w:r>
      <w:r w:rsidRPr="00740889" w:rsidDel="009F3FAF">
        <w:rPr>
          <w:rFonts w:cs="Arial"/>
          <w:sz w:val="20"/>
          <w:szCs w:val="20"/>
        </w:rPr>
        <w:t xml:space="preserve"> deg</w:t>
      </w:r>
      <w:r w:rsidRPr="00740889">
        <w:rPr>
          <w:rFonts w:cs="Arial"/>
          <w:sz w:val="20"/>
          <w:szCs w:val="20"/>
        </w:rPr>
        <w:t>rees</w:t>
      </w:r>
      <w:r w:rsidRPr="00740889" w:rsidDel="009F3FAF">
        <w:rPr>
          <w:rFonts w:cs="Arial"/>
          <w:sz w:val="20"/>
          <w:szCs w:val="20"/>
        </w:rPr>
        <w:t xml:space="preserve"> of vertical when installation is complete.</w:t>
      </w:r>
    </w:p>
    <w:p w:rsidR="00740889" w:rsidRPr="00740889" w:rsidRDefault="00740889" w:rsidP="00BE2CD5">
      <w:pPr>
        <w:pStyle w:val="BodyText"/>
        <w:tabs>
          <w:tab w:val="left" w:pos="1553"/>
        </w:tabs>
        <w:ind w:left="0" w:firstLine="0"/>
        <w:jc w:val="both"/>
        <w:rPr>
          <w:rFonts w:cs="Arial"/>
          <w:sz w:val="20"/>
          <w:szCs w:val="20"/>
        </w:rPr>
      </w:pPr>
    </w:p>
    <w:p w:rsidR="00740889" w:rsidRPr="00740889" w:rsidRDefault="00740889" w:rsidP="00BE2CD5">
      <w:pPr>
        <w:pStyle w:val="BodyText"/>
        <w:numPr>
          <w:ilvl w:val="1"/>
          <w:numId w:val="39"/>
        </w:numPr>
        <w:tabs>
          <w:tab w:val="left" w:pos="1553"/>
        </w:tabs>
        <w:ind w:hanging="700"/>
        <w:jc w:val="both"/>
        <w:rPr>
          <w:rFonts w:cs="Arial"/>
          <w:sz w:val="20"/>
          <w:szCs w:val="20"/>
        </w:rPr>
      </w:pPr>
      <w:r w:rsidRPr="00740889">
        <w:rPr>
          <w:rFonts w:cs="Arial"/>
          <w:sz w:val="20"/>
          <w:szCs w:val="20"/>
        </w:rPr>
        <w:t>The evaluation report shall include a statement informing designers, users, and building officials that the capacity of the supported structure to span the distance between helical piles is outside the scope of the report.</w:t>
      </w:r>
    </w:p>
    <w:p w:rsidR="00C93DF5" w:rsidRDefault="00C93DF5" w:rsidP="00BE2CD5">
      <w:pPr>
        <w:pStyle w:val="BodyText"/>
        <w:tabs>
          <w:tab w:val="left" w:pos="0"/>
        </w:tabs>
        <w:ind w:left="0" w:firstLine="0"/>
        <w:jc w:val="center"/>
        <w:rPr>
          <w:b/>
        </w:rPr>
      </w:pPr>
    </w:p>
    <w:p w:rsidR="00C93DF5" w:rsidRDefault="00C93DF5" w:rsidP="00BE2CD5">
      <w:pPr>
        <w:pStyle w:val="BodyText"/>
        <w:tabs>
          <w:tab w:val="left" w:pos="2254"/>
        </w:tabs>
        <w:ind w:left="0" w:firstLine="0"/>
        <w:jc w:val="both"/>
        <w:rPr>
          <w:rFonts w:cs="Arial"/>
          <w:sz w:val="20"/>
        </w:rPr>
      </w:pPr>
    </w:p>
    <w:sectPr w:rsidR="00C93DF5" w:rsidSect="00111007">
      <w:headerReference w:type="even" r:id="rId10"/>
      <w:headerReference w:type="default" r:id="rId11"/>
      <w:footerReference w:type="even" r:id="rId12"/>
      <w:footerReference w:type="default" r:id="rId13"/>
      <w:headerReference w:type="first" r:id="rId14"/>
      <w:footerReference w:type="first" r:id="rId15"/>
      <w:pgSz w:w="12240" w:h="15840"/>
      <w:pgMar w:top="994" w:right="1080" w:bottom="806" w:left="1080" w:header="720" w:footer="10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77" w:rsidRDefault="00676277" w:rsidP="003B1581">
      <w:r>
        <w:separator/>
      </w:r>
    </w:p>
  </w:endnote>
  <w:endnote w:type="continuationSeparator" w:id="0">
    <w:p w:rsidR="00676277" w:rsidRDefault="00676277" w:rsidP="003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BA" w:rsidRDefault="00100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BA" w:rsidRDefault="00100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BA" w:rsidRDefault="00100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77" w:rsidRDefault="00676277" w:rsidP="003B1581">
      <w:r>
        <w:separator/>
      </w:r>
    </w:p>
  </w:footnote>
  <w:footnote w:type="continuationSeparator" w:id="0">
    <w:p w:rsidR="00676277" w:rsidRDefault="00676277" w:rsidP="003B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BA" w:rsidRDefault="00100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20" w:rsidRPr="0095109F" w:rsidRDefault="00676277" w:rsidP="00543A20">
    <w:pPr>
      <w:pStyle w:val="Header"/>
      <w:pBdr>
        <w:between w:val="single" w:sz="4" w:space="1" w:color="auto"/>
      </w:pBdr>
      <w:tabs>
        <w:tab w:val="clear" w:pos="4320"/>
        <w:tab w:val="clear" w:pos="8640"/>
        <w:tab w:val="right" w:pos="9540"/>
      </w:tabs>
      <w:ind w:right="-360"/>
      <w:rPr>
        <w:rFonts w:ascii="Arial" w:hAnsi="Arial" w:cs="Arial"/>
        <w:sz w:val="22"/>
        <w:szCs w:val="22"/>
      </w:rPr>
    </w:pPr>
    <w:sdt>
      <w:sdtPr>
        <w:rPr>
          <w:rFonts w:ascii="Arial" w:hAnsi="Arial" w:cs="Arial"/>
          <w:sz w:val="22"/>
          <w:szCs w:val="22"/>
        </w:rPr>
        <w:id w:val="565053189"/>
        <w:docPartObj>
          <w:docPartGallery w:val="Page Numbers (Top of Page)"/>
          <w:docPartUnique/>
        </w:docPartObj>
      </w:sdtPr>
      <w:sdtEndPr/>
      <w:sdtContent>
        <w:r w:rsidR="00543A20">
          <w:rPr>
            <w:rFonts w:ascii="Arial"/>
            <w:spacing w:val="-1"/>
            <w:sz w:val="21"/>
          </w:rPr>
          <w:t>IAPMO</w:t>
        </w:r>
        <w:r w:rsidR="00543A20">
          <w:rPr>
            <w:rFonts w:ascii="Arial"/>
            <w:spacing w:val="15"/>
            <w:sz w:val="21"/>
          </w:rPr>
          <w:t xml:space="preserve"> </w:t>
        </w:r>
        <w:r w:rsidR="00543A20">
          <w:rPr>
            <w:rFonts w:ascii="Arial"/>
            <w:spacing w:val="-1"/>
            <w:sz w:val="21"/>
          </w:rPr>
          <w:t>UES</w:t>
        </w:r>
        <w:r w:rsidR="00543A20">
          <w:rPr>
            <w:rFonts w:ascii="Arial"/>
            <w:spacing w:val="17"/>
            <w:sz w:val="21"/>
          </w:rPr>
          <w:t xml:space="preserve"> </w:t>
        </w:r>
        <w:r w:rsidR="00543A20">
          <w:rPr>
            <w:rFonts w:ascii="Arial"/>
            <w:spacing w:val="-1"/>
            <w:sz w:val="21"/>
          </w:rPr>
          <w:t>EC</w:t>
        </w:r>
        <w:r w:rsidR="00543A20">
          <w:rPr>
            <w:rFonts w:ascii="Arial"/>
            <w:spacing w:val="21"/>
            <w:sz w:val="21"/>
          </w:rPr>
          <w:t xml:space="preserve"> </w:t>
        </w:r>
        <w:r w:rsidR="007A22F8">
          <w:rPr>
            <w:rFonts w:ascii="Arial"/>
            <w:spacing w:val="-2"/>
            <w:sz w:val="21"/>
          </w:rPr>
          <w:t>027</w:t>
        </w:r>
        <w:r w:rsidR="00543A20">
          <w:rPr>
            <w:rFonts w:ascii="Arial"/>
            <w:spacing w:val="-2"/>
            <w:sz w:val="21"/>
          </w:rPr>
          <w:t>-</w:t>
        </w:r>
        <w:r w:rsidR="00100DBA">
          <w:rPr>
            <w:rFonts w:ascii="Arial"/>
            <w:spacing w:val="-2"/>
            <w:sz w:val="21"/>
          </w:rPr>
          <w:t>2017</w:t>
        </w:r>
        <w:r w:rsidR="00543A20">
          <w:rPr>
            <w:rFonts w:ascii="Arial"/>
            <w:spacing w:val="-1"/>
            <w:sz w:val="21"/>
          </w:rPr>
          <w:t>)</w:t>
        </w:r>
        <w:r w:rsidR="00543A20">
          <w:rPr>
            <w:rFonts w:ascii="Arial" w:hAnsi="Arial" w:cs="Arial"/>
            <w:sz w:val="22"/>
            <w:szCs w:val="22"/>
          </w:rPr>
          <w:tab/>
        </w:r>
        <w:r w:rsidR="00543A20" w:rsidRPr="0095109F">
          <w:rPr>
            <w:rFonts w:ascii="Arial" w:hAnsi="Arial" w:cs="Arial"/>
            <w:sz w:val="22"/>
            <w:szCs w:val="22"/>
          </w:rPr>
          <w:t xml:space="preserve">Page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PAGE </w:instrText>
        </w:r>
        <w:r w:rsidR="00543A20" w:rsidRPr="0095109F">
          <w:rPr>
            <w:rFonts w:ascii="Arial" w:hAnsi="Arial" w:cs="Arial"/>
            <w:sz w:val="22"/>
            <w:szCs w:val="22"/>
          </w:rPr>
          <w:fldChar w:fldCharType="separate"/>
        </w:r>
        <w:r w:rsidR="005A2A14">
          <w:rPr>
            <w:rFonts w:ascii="Arial" w:hAnsi="Arial" w:cs="Arial"/>
            <w:noProof/>
            <w:sz w:val="22"/>
            <w:szCs w:val="22"/>
          </w:rPr>
          <w:t>8</w:t>
        </w:r>
        <w:r w:rsidR="00543A20" w:rsidRPr="0095109F">
          <w:rPr>
            <w:rFonts w:ascii="Arial" w:hAnsi="Arial" w:cs="Arial"/>
            <w:sz w:val="22"/>
            <w:szCs w:val="22"/>
          </w:rPr>
          <w:fldChar w:fldCharType="end"/>
        </w:r>
        <w:r w:rsidR="00543A20" w:rsidRPr="0095109F">
          <w:rPr>
            <w:rFonts w:ascii="Arial" w:hAnsi="Arial" w:cs="Arial"/>
            <w:sz w:val="22"/>
            <w:szCs w:val="22"/>
          </w:rPr>
          <w:t xml:space="preserve"> of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NUMPAGES  </w:instrText>
        </w:r>
        <w:r w:rsidR="00543A20" w:rsidRPr="0095109F">
          <w:rPr>
            <w:rFonts w:ascii="Arial" w:hAnsi="Arial" w:cs="Arial"/>
            <w:sz w:val="22"/>
            <w:szCs w:val="22"/>
          </w:rPr>
          <w:fldChar w:fldCharType="separate"/>
        </w:r>
        <w:r w:rsidR="005A2A14">
          <w:rPr>
            <w:rFonts w:ascii="Arial" w:hAnsi="Arial" w:cs="Arial"/>
            <w:noProof/>
            <w:sz w:val="22"/>
            <w:szCs w:val="22"/>
          </w:rPr>
          <w:t>8</w:t>
        </w:r>
        <w:r w:rsidR="00543A20" w:rsidRPr="0095109F">
          <w:rPr>
            <w:rFonts w:ascii="Arial" w:hAnsi="Arial" w:cs="Arial"/>
            <w:sz w:val="22"/>
            <w:szCs w:val="22"/>
          </w:rPr>
          <w:fldChar w:fldCharType="end"/>
        </w:r>
      </w:sdtContent>
    </w:sdt>
  </w:p>
  <w:p w:rsidR="00543A20" w:rsidRDefault="00543A20" w:rsidP="00543A20">
    <w:pPr>
      <w:pStyle w:val="Header"/>
      <w:pBdr>
        <w:between w:val="single" w:sz="4" w:space="1" w:color="auto"/>
      </w:pBdr>
      <w:tabs>
        <w:tab w:val="clear" w:pos="8640"/>
        <w:tab w:val="right" w:pos="95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20" w:rsidRDefault="00676277">
    <w:pPr>
      <w:pStyle w:val="Header"/>
    </w:pPr>
    <w:r>
      <w:rPr>
        <w:noProof/>
      </w:rPr>
      <w:pict w14:anchorId="66970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55.2pt;margin-top:-51.7pt;width:612pt;height:11in;z-index:-251658752;mso-wrap-edited:f;mso-position-horizontal-relative:margin;mso-position-vertical-relative:margin" wrapcoords="-26 0 -26 21559 21600 21559 21600 0 -26 0">
          <v:imagedata r:id="rId1" o:title="UES-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54A"/>
    <w:multiLevelType w:val="hybridMultilevel"/>
    <w:tmpl w:val="959E4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7A0DB2"/>
    <w:multiLevelType w:val="hybridMultilevel"/>
    <w:tmpl w:val="364C7E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067201"/>
    <w:multiLevelType w:val="hybridMultilevel"/>
    <w:tmpl w:val="88EE8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060E1"/>
    <w:multiLevelType w:val="multilevel"/>
    <w:tmpl w:val="47C004CA"/>
    <w:lvl w:ilvl="0">
      <w:start w:val="5"/>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3334" w:hanging="701"/>
      </w:pPr>
      <w:rPr>
        <w:rFonts w:hint="default"/>
      </w:rPr>
    </w:lvl>
    <w:lvl w:ilvl="3">
      <w:start w:val="1"/>
      <w:numFmt w:val="bullet"/>
      <w:lvlText w:val="•"/>
      <w:lvlJc w:val="left"/>
      <w:pPr>
        <w:ind w:left="4224" w:hanging="701"/>
      </w:pPr>
      <w:rPr>
        <w:rFonts w:hint="default"/>
      </w:rPr>
    </w:lvl>
    <w:lvl w:ilvl="4">
      <w:start w:val="1"/>
      <w:numFmt w:val="bullet"/>
      <w:lvlText w:val="•"/>
      <w:lvlJc w:val="left"/>
      <w:pPr>
        <w:ind w:left="5115" w:hanging="701"/>
      </w:pPr>
      <w:rPr>
        <w:rFonts w:hint="default"/>
      </w:rPr>
    </w:lvl>
    <w:lvl w:ilvl="5">
      <w:start w:val="1"/>
      <w:numFmt w:val="bullet"/>
      <w:lvlText w:val="•"/>
      <w:lvlJc w:val="left"/>
      <w:pPr>
        <w:ind w:left="6006" w:hanging="701"/>
      </w:pPr>
      <w:rPr>
        <w:rFonts w:hint="default"/>
      </w:rPr>
    </w:lvl>
    <w:lvl w:ilvl="6">
      <w:start w:val="1"/>
      <w:numFmt w:val="bullet"/>
      <w:lvlText w:val="•"/>
      <w:lvlJc w:val="left"/>
      <w:pPr>
        <w:ind w:left="6897" w:hanging="701"/>
      </w:pPr>
      <w:rPr>
        <w:rFonts w:hint="default"/>
      </w:rPr>
    </w:lvl>
    <w:lvl w:ilvl="7">
      <w:start w:val="1"/>
      <w:numFmt w:val="bullet"/>
      <w:lvlText w:val="•"/>
      <w:lvlJc w:val="left"/>
      <w:pPr>
        <w:ind w:left="7787" w:hanging="701"/>
      </w:pPr>
      <w:rPr>
        <w:rFonts w:hint="default"/>
      </w:rPr>
    </w:lvl>
    <w:lvl w:ilvl="8">
      <w:start w:val="1"/>
      <w:numFmt w:val="bullet"/>
      <w:lvlText w:val="•"/>
      <w:lvlJc w:val="left"/>
      <w:pPr>
        <w:ind w:left="8678" w:hanging="701"/>
      </w:pPr>
      <w:rPr>
        <w:rFonts w:hint="default"/>
      </w:rPr>
    </w:lvl>
  </w:abstractNum>
  <w:abstractNum w:abstractNumId="4" w15:restartNumberingAfterBreak="0">
    <w:nsid w:val="0A231076"/>
    <w:multiLevelType w:val="hybridMultilevel"/>
    <w:tmpl w:val="678CE8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44793B"/>
    <w:multiLevelType w:val="hybridMultilevel"/>
    <w:tmpl w:val="25C0A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F9733A9"/>
    <w:multiLevelType w:val="multilevel"/>
    <w:tmpl w:val="A9AE21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9F14D3"/>
    <w:multiLevelType w:val="hybridMultilevel"/>
    <w:tmpl w:val="1568BE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9A33823"/>
    <w:multiLevelType w:val="hybridMultilevel"/>
    <w:tmpl w:val="8E9EB4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430B0F"/>
    <w:multiLevelType w:val="hybridMultilevel"/>
    <w:tmpl w:val="06042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B676AB6"/>
    <w:multiLevelType w:val="multilevel"/>
    <w:tmpl w:val="3C2E3400"/>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11" w15:restartNumberingAfterBreak="0">
    <w:nsid w:val="22530D46"/>
    <w:multiLevelType w:val="multilevel"/>
    <w:tmpl w:val="BA52868A"/>
    <w:numStyleLink w:val="mystyle"/>
  </w:abstractNum>
  <w:abstractNum w:abstractNumId="12" w15:restartNumberingAfterBreak="0">
    <w:nsid w:val="22D16621"/>
    <w:multiLevelType w:val="hybridMultilevel"/>
    <w:tmpl w:val="ABC4F9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8C5EDD"/>
    <w:multiLevelType w:val="hybridMultilevel"/>
    <w:tmpl w:val="5BCE71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186ADE"/>
    <w:multiLevelType w:val="hybridMultilevel"/>
    <w:tmpl w:val="104A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7F5A1E"/>
    <w:multiLevelType w:val="hybridMultilevel"/>
    <w:tmpl w:val="1B32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03FF5"/>
    <w:multiLevelType w:val="hybridMultilevel"/>
    <w:tmpl w:val="A6E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0BF4"/>
    <w:multiLevelType w:val="hybridMultilevel"/>
    <w:tmpl w:val="CD12C3C6"/>
    <w:lvl w:ilvl="0" w:tplc="8858277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96824"/>
    <w:multiLevelType w:val="multilevel"/>
    <w:tmpl w:val="1A2A04B2"/>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hint="default"/>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19" w15:restartNumberingAfterBreak="0">
    <w:nsid w:val="38915B67"/>
    <w:multiLevelType w:val="hybridMultilevel"/>
    <w:tmpl w:val="A3929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98B5024"/>
    <w:multiLevelType w:val="multilevel"/>
    <w:tmpl w:val="50E02A32"/>
    <w:lvl w:ilvl="0">
      <w:start w:val="6"/>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3334" w:hanging="701"/>
      </w:pPr>
      <w:rPr>
        <w:rFonts w:hint="default"/>
      </w:rPr>
    </w:lvl>
    <w:lvl w:ilvl="3">
      <w:start w:val="1"/>
      <w:numFmt w:val="bullet"/>
      <w:lvlText w:val="•"/>
      <w:lvlJc w:val="left"/>
      <w:pPr>
        <w:ind w:left="4224" w:hanging="701"/>
      </w:pPr>
      <w:rPr>
        <w:rFonts w:hint="default"/>
      </w:rPr>
    </w:lvl>
    <w:lvl w:ilvl="4">
      <w:start w:val="1"/>
      <w:numFmt w:val="bullet"/>
      <w:lvlText w:val="•"/>
      <w:lvlJc w:val="left"/>
      <w:pPr>
        <w:ind w:left="5115" w:hanging="701"/>
      </w:pPr>
      <w:rPr>
        <w:rFonts w:hint="default"/>
      </w:rPr>
    </w:lvl>
    <w:lvl w:ilvl="5">
      <w:start w:val="1"/>
      <w:numFmt w:val="bullet"/>
      <w:lvlText w:val="•"/>
      <w:lvlJc w:val="left"/>
      <w:pPr>
        <w:ind w:left="6006" w:hanging="701"/>
      </w:pPr>
      <w:rPr>
        <w:rFonts w:hint="default"/>
      </w:rPr>
    </w:lvl>
    <w:lvl w:ilvl="6">
      <w:start w:val="1"/>
      <w:numFmt w:val="bullet"/>
      <w:lvlText w:val="•"/>
      <w:lvlJc w:val="left"/>
      <w:pPr>
        <w:ind w:left="6897" w:hanging="701"/>
      </w:pPr>
      <w:rPr>
        <w:rFonts w:hint="default"/>
      </w:rPr>
    </w:lvl>
    <w:lvl w:ilvl="7">
      <w:start w:val="1"/>
      <w:numFmt w:val="bullet"/>
      <w:lvlText w:val="•"/>
      <w:lvlJc w:val="left"/>
      <w:pPr>
        <w:ind w:left="7787" w:hanging="701"/>
      </w:pPr>
      <w:rPr>
        <w:rFonts w:hint="default"/>
      </w:rPr>
    </w:lvl>
    <w:lvl w:ilvl="8">
      <w:start w:val="1"/>
      <w:numFmt w:val="bullet"/>
      <w:lvlText w:val="•"/>
      <w:lvlJc w:val="left"/>
      <w:pPr>
        <w:ind w:left="8678" w:hanging="701"/>
      </w:pPr>
      <w:rPr>
        <w:rFonts w:hint="default"/>
      </w:rPr>
    </w:lvl>
  </w:abstractNum>
  <w:abstractNum w:abstractNumId="21" w15:restartNumberingAfterBreak="0">
    <w:nsid w:val="3A771A7B"/>
    <w:multiLevelType w:val="hybridMultilevel"/>
    <w:tmpl w:val="08F87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C4E2AE4"/>
    <w:multiLevelType w:val="hybridMultilevel"/>
    <w:tmpl w:val="5164E3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EB016F7"/>
    <w:multiLevelType w:val="hybridMultilevel"/>
    <w:tmpl w:val="67861F96"/>
    <w:lvl w:ilvl="0" w:tplc="463CCFDC">
      <w:start w:val="1"/>
      <w:numFmt w:val="bullet"/>
      <w:lvlText w:val=""/>
      <w:lvlJc w:val="left"/>
      <w:pPr>
        <w:ind w:left="1903" w:hanging="351"/>
      </w:pPr>
      <w:rPr>
        <w:rFonts w:ascii="Symbol" w:eastAsia="Symbol" w:hAnsi="Symbol" w:hint="default"/>
        <w:w w:val="101"/>
        <w:sz w:val="19"/>
        <w:szCs w:val="19"/>
      </w:rPr>
    </w:lvl>
    <w:lvl w:ilvl="1" w:tplc="DDB63A66">
      <w:start w:val="1"/>
      <w:numFmt w:val="bullet"/>
      <w:lvlText w:val="•"/>
      <w:lvlJc w:val="left"/>
      <w:pPr>
        <w:ind w:left="2758" w:hanging="351"/>
      </w:pPr>
      <w:rPr>
        <w:rFonts w:hint="default"/>
      </w:rPr>
    </w:lvl>
    <w:lvl w:ilvl="2" w:tplc="B4F232BA">
      <w:start w:val="1"/>
      <w:numFmt w:val="bullet"/>
      <w:lvlText w:val="•"/>
      <w:lvlJc w:val="left"/>
      <w:pPr>
        <w:ind w:left="3614" w:hanging="351"/>
      </w:pPr>
      <w:rPr>
        <w:rFonts w:hint="default"/>
      </w:rPr>
    </w:lvl>
    <w:lvl w:ilvl="3" w:tplc="86747A48">
      <w:start w:val="1"/>
      <w:numFmt w:val="bullet"/>
      <w:lvlText w:val="•"/>
      <w:lvlJc w:val="left"/>
      <w:pPr>
        <w:ind w:left="4470" w:hanging="351"/>
      </w:pPr>
      <w:rPr>
        <w:rFonts w:hint="default"/>
      </w:rPr>
    </w:lvl>
    <w:lvl w:ilvl="4" w:tplc="86027B26">
      <w:start w:val="1"/>
      <w:numFmt w:val="bullet"/>
      <w:lvlText w:val="•"/>
      <w:lvlJc w:val="left"/>
      <w:pPr>
        <w:ind w:left="5325" w:hanging="351"/>
      </w:pPr>
      <w:rPr>
        <w:rFonts w:hint="default"/>
      </w:rPr>
    </w:lvl>
    <w:lvl w:ilvl="5" w:tplc="05FC0B86">
      <w:start w:val="1"/>
      <w:numFmt w:val="bullet"/>
      <w:lvlText w:val="•"/>
      <w:lvlJc w:val="left"/>
      <w:pPr>
        <w:ind w:left="6181" w:hanging="351"/>
      </w:pPr>
      <w:rPr>
        <w:rFonts w:hint="default"/>
      </w:rPr>
    </w:lvl>
    <w:lvl w:ilvl="6" w:tplc="594879A0">
      <w:start w:val="1"/>
      <w:numFmt w:val="bullet"/>
      <w:lvlText w:val="•"/>
      <w:lvlJc w:val="left"/>
      <w:pPr>
        <w:ind w:left="7037" w:hanging="351"/>
      </w:pPr>
      <w:rPr>
        <w:rFonts w:hint="default"/>
      </w:rPr>
    </w:lvl>
    <w:lvl w:ilvl="7" w:tplc="4C560AEC">
      <w:start w:val="1"/>
      <w:numFmt w:val="bullet"/>
      <w:lvlText w:val="•"/>
      <w:lvlJc w:val="left"/>
      <w:pPr>
        <w:ind w:left="7892" w:hanging="351"/>
      </w:pPr>
      <w:rPr>
        <w:rFonts w:hint="default"/>
      </w:rPr>
    </w:lvl>
    <w:lvl w:ilvl="8" w:tplc="42B6948E">
      <w:start w:val="1"/>
      <w:numFmt w:val="bullet"/>
      <w:lvlText w:val="•"/>
      <w:lvlJc w:val="left"/>
      <w:pPr>
        <w:ind w:left="8748" w:hanging="351"/>
      </w:pPr>
      <w:rPr>
        <w:rFonts w:hint="default"/>
      </w:rPr>
    </w:lvl>
  </w:abstractNum>
  <w:abstractNum w:abstractNumId="24" w15:restartNumberingAfterBreak="0">
    <w:nsid w:val="443151BA"/>
    <w:multiLevelType w:val="hybridMultilevel"/>
    <w:tmpl w:val="B218C4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02D0C3B"/>
    <w:multiLevelType w:val="hybridMultilevel"/>
    <w:tmpl w:val="CA8863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690630"/>
    <w:multiLevelType w:val="multilevel"/>
    <w:tmpl w:val="E9168ACC"/>
    <w:lvl w:ilvl="0">
      <w:start w:val="3"/>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4026" w:hanging="701"/>
      </w:pPr>
      <w:rPr>
        <w:rFonts w:hint="default"/>
      </w:rPr>
    </w:lvl>
    <w:lvl w:ilvl="5">
      <w:start w:val="1"/>
      <w:numFmt w:val="bullet"/>
      <w:lvlText w:val="•"/>
      <w:lvlJc w:val="left"/>
      <w:pPr>
        <w:ind w:left="5098" w:hanging="701"/>
      </w:pPr>
      <w:rPr>
        <w:rFonts w:hint="default"/>
      </w:rPr>
    </w:lvl>
    <w:lvl w:ilvl="6">
      <w:start w:val="1"/>
      <w:numFmt w:val="bullet"/>
      <w:lvlText w:val="•"/>
      <w:lvlJc w:val="left"/>
      <w:pPr>
        <w:ind w:left="6171" w:hanging="701"/>
      </w:pPr>
      <w:rPr>
        <w:rFonts w:hint="default"/>
      </w:rPr>
    </w:lvl>
    <w:lvl w:ilvl="7">
      <w:start w:val="1"/>
      <w:numFmt w:val="bullet"/>
      <w:lvlText w:val="•"/>
      <w:lvlJc w:val="left"/>
      <w:pPr>
        <w:ind w:left="7243" w:hanging="701"/>
      </w:pPr>
      <w:rPr>
        <w:rFonts w:hint="default"/>
      </w:rPr>
    </w:lvl>
    <w:lvl w:ilvl="8">
      <w:start w:val="1"/>
      <w:numFmt w:val="bullet"/>
      <w:lvlText w:val="•"/>
      <w:lvlJc w:val="left"/>
      <w:pPr>
        <w:ind w:left="8315" w:hanging="701"/>
      </w:pPr>
      <w:rPr>
        <w:rFonts w:hint="default"/>
      </w:rPr>
    </w:lvl>
  </w:abstractNum>
  <w:abstractNum w:abstractNumId="27" w15:restartNumberingAfterBreak="0">
    <w:nsid w:val="52BC4137"/>
    <w:multiLevelType w:val="multilevel"/>
    <w:tmpl w:val="7EAE357C"/>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ascii="Arial" w:hAnsi="Arial" w:cs="Arial" w:hint="default"/>
        <w:b/>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28" w15:restartNumberingAfterBreak="0">
    <w:nsid w:val="52DB6AC5"/>
    <w:multiLevelType w:val="hybridMultilevel"/>
    <w:tmpl w:val="C40C7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42A2684"/>
    <w:multiLevelType w:val="multilevel"/>
    <w:tmpl w:val="1A2A04B2"/>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hint="default"/>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30" w15:restartNumberingAfterBreak="0">
    <w:nsid w:val="555A244A"/>
    <w:multiLevelType w:val="hybridMultilevel"/>
    <w:tmpl w:val="B1F6A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46B1DAF"/>
    <w:multiLevelType w:val="hybridMultilevel"/>
    <w:tmpl w:val="13D2AC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58A1D96"/>
    <w:multiLevelType w:val="multilevel"/>
    <w:tmpl w:val="6BE49A64"/>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w w:val="101"/>
        <w:sz w:val="19"/>
        <w:szCs w:val="19"/>
      </w:rPr>
    </w:lvl>
    <w:lvl w:ilvl="2">
      <w:start w:val="1"/>
      <w:numFmt w:val="decimal"/>
      <w:lvlText w:val="%1.%2.%3"/>
      <w:lvlJc w:val="left"/>
      <w:pPr>
        <w:ind w:left="2253" w:hanging="701"/>
      </w:pPr>
      <w:rPr>
        <w:rFonts w:ascii="Arial" w:eastAsia="Arial" w:hAnsi="Arial" w:hint="default"/>
        <w:w w:val="101"/>
        <w:sz w:val="19"/>
        <w:szCs w:val="19"/>
      </w:rPr>
    </w:lvl>
    <w:lvl w:ilvl="3">
      <w:start w:val="1"/>
      <w:numFmt w:val="decimal"/>
      <w:lvlText w:val="%1.%2.%3.%4"/>
      <w:lvlJc w:val="left"/>
      <w:pPr>
        <w:ind w:left="2954" w:hanging="701"/>
      </w:pPr>
      <w:rPr>
        <w:rFonts w:ascii="Arial" w:eastAsia="Arial" w:hAnsi="Arial" w:hint="default"/>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33" w15:restartNumberingAfterBreak="0">
    <w:nsid w:val="66D131BC"/>
    <w:multiLevelType w:val="hybridMultilevel"/>
    <w:tmpl w:val="6324E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8456B75"/>
    <w:multiLevelType w:val="hybridMultilevel"/>
    <w:tmpl w:val="CF1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B232F"/>
    <w:multiLevelType w:val="multilevel"/>
    <w:tmpl w:val="4E684BAE"/>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abstractNum w:abstractNumId="37" w15:restartNumberingAfterBreak="0">
    <w:nsid w:val="6B0E4F05"/>
    <w:multiLevelType w:val="multilevel"/>
    <w:tmpl w:val="51F24B3C"/>
    <w:lvl w:ilvl="0">
      <w:start w:val="2"/>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1903" w:hanging="351"/>
      </w:pPr>
      <w:rPr>
        <w:rFonts w:ascii="Symbol" w:eastAsia="Symbol" w:hAnsi="Symbol" w:hint="default"/>
        <w:w w:val="101"/>
        <w:sz w:val="19"/>
        <w:szCs w:val="19"/>
      </w:rPr>
    </w:lvl>
    <w:lvl w:ilvl="3">
      <w:start w:val="1"/>
      <w:numFmt w:val="bullet"/>
      <w:lvlText w:val="•"/>
      <w:lvlJc w:val="left"/>
      <w:pPr>
        <w:ind w:left="1903" w:hanging="351"/>
      </w:pPr>
      <w:rPr>
        <w:rFonts w:hint="default"/>
      </w:rPr>
    </w:lvl>
    <w:lvl w:ilvl="4">
      <w:start w:val="1"/>
      <w:numFmt w:val="bullet"/>
      <w:lvlText w:val="•"/>
      <w:lvlJc w:val="left"/>
      <w:pPr>
        <w:ind w:left="1903" w:hanging="351"/>
      </w:pPr>
      <w:rPr>
        <w:rFonts w:hint="default"/>
      </w:rPr>
    </w:lvl>
    <w:lvl w:ilvl="5">
      <w:start w:val="1"/>
      <w:numFmt w:val="bullet"/>
      <w:lvlText w:val="•"/>
      <w:lvlJc w:val="left"/>
      <w:pPr>
        <w:ind w:left="1903" w:hanging="351"/>
      </w:pPr>
      <w:rPr>
        <w:rFonts w:hint="default"/>
      </w:rPr>
    </w:lvl>
    <w:lvl w:ilvl="6">
      <w:start w:val="1"/>
      <w:numFmt w:val="bullet"/>
      <w:lvlText w:val="•"/>
      <w:lvlJc w:val="left"/>
      <w:pPr>
        <w:ind w:left="3614" w:hanging="351"/>
      </w:pPr>
      <w:rPr>
        <w:rFonts w:hint="default"/>
      </w:rPr>
    </w:lvl>
    <w:lvl w:ilvl="7">
      <w:start w:val="1"/>
      <w:numFmt w:val="bullet"/>
      <w:lvlText w:val="•"/>
      <w:lvlJc w:val="left"/>
      <w:pPr>
        <w:ind w:left="5325" w:hanging="351"/>
      </w:pPr>
      <w:rPr>
        <w:rFonts w:hint="default"/>
      </w:rPr>
    </w:lvl>
    <w:lvl w:ilvl="8">
      <w:start w:val="1"/>
      <w:numFmt w:val="bullet"/>
      <w:lvlText w:val="•"/>
      <w:lvlJc w:val="left"/>
      <w:pPr>
        <w:ind w:left="7037" w:hanging="351"/>
      </w:pPr>
      <w:rPr>
        <w:rFonts w:hint="default"/>
      </w:rPr>
    </w:lvl>
  </w:abstractNum>
  <w:abstractNum w:abstractNumId="38" w15:restartNumberingAfterBreak="0">
    <w:nsid w:val="6F317C87"/>
    <w:multiLevelType w:val="hybridMultilevel"/>
    <w:tmpl w:val="855EFEE8"/>
    <w:lvl w:ilvl="0" w:tplc="0D609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537109"/>
    <w:multiLevelType w:val="hybridMultilevel"/>
    <w:tmpl w:val="7EA6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A6E82"/>
    <w:multiLevelType w:val="hybridMultilevel"/>
    <w:tmpl w:val="07EC2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731229"/>
    <w:multiLevelType w:val="multilevel"/>
    <w:tmpl w:val="5F9C3844"/>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abstractNum w:abstractNumId="42" w15:restartNumberingAfterBreak="0">
    <w:nsid w:val="7E281649"/>
    <w:multiLevelType w:val="hybridMultilevel"/>
    <w:tmpl w:val="C2CEFB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16"/>
  </w:num>
  <w:num w:numId="3">
    <w:abstractNumId w:val="35"/>
  </w:num>
  <w:num w:numId="4">
    <w:abstractNumId w:val="13"/>
  </w:num>
  <w:num w:numId="5">
    <w:abstractNumId w:val="40"/>
  </w:num>
  <w:num w:numId="6">
    <w:abstractNumId w:val="24"/>
  </w:num>
  <w:num w:numId="7">
    <w:abstractNumId w:val="19"/>
  </w:num>
  <w:num w:numId="8">
    <w:abstractNumId w:val="33"/>
  </w:num>
  <w:num w:numId="9">
    <w:abstractNumId w:val="7"/>
  </w:num>
  <w:num w:numId="10">
    <w:abstractNumId w:val="12"/>
  </w:num>
  <w:num w:numId="11">
    <w:abstractNumId w:val="30"/>
  </w:num>
  <w:num w:numId="12">
    <w:abstractNumId w:val="31"/>
  </w:num>
  <w:num w:numId="13">
    <w:abstractNumId w:val="28"/>
  </w:num>
  <w:num w:numId="14">
    <w:abstractNumId w:val="8"/>
  </w:num>
  <w:num w:numId="15">
    <w:abstractNumId w:val="42"/>
  </w:num>
  <w:num w:numId="16">
    <w:abstractNumId w:val="4"/>
  </w:num>
  <w:num w:numId="17">
    <w:abstractNumId w:val="0"/>
  </w:num>
  <w:num w:numId="18">
    <w:abstractNumId w:val="1"/>
  </w:num>
  <w:num w:numId="19">
    <w:abstractNumId w:val="9"/>
  </w:num>
  <w:num w:numId="20">
    <w:abstractNumId w:val="21"/>
  </w:num>
  <w:num w:numId="21">
    <w:abstractNumId w:val="25"/>
  </w:num>
  <w:num w:numId="22">
    <w:abstractNumId w:val="5"/>
  </w:num>
  <w:num w:numId="23">
    <w:abstractNumId w:val="22"/>
  </w:num>
  <w:num w:numId="24">
    <w:abstractNumId w:val="41"/>
  </w:num>
  <w:num w:numId="25">
    <w:abstractNumId w:val="26"/>
  </w:num>
  <w:num w:numId="26">
    <w:abstractNumId w:val="37"/>
  </w:num>
  <w:num w:numId="27">
    <w:abstractNumId w:val="20"/>
  </w:num>
  <w:num w:numId="28">
    <w:abstractNumId w:val="3"/>
  </w:num>
  <w:num w:numId="29">
    <w:abstractNumId w:val="10"/>
  </w:num>
  <w:num w:numId="30">
    <w:abstractNumId w:val="23"/>
  </w:num>
  <w:num w:numId="31">
    <w:abstractNumId w:val="34"/>
  </w:num>
  <w:num w:numId="32">
    <w:abstractNumId w:val="11"/>
    <w:lvlOverride w:ilvl="0">
      <w:lvl w:ilvl="0">
        <w:start w:val="1"/>
        <w:numFmt w:val="decimal"/>
        <w:lvlText w:val="%1.0"/>
        <w:lvlJc w:val="left"/>
        <w:pPr>
          <w:tabs>
            <w:tab w:val="num" w:pos="720"/>
          </w:tabs>
          <w:ind w:left="720" w:hanging="720"/>
        </w:pPr>
        <w:rPr>
          <w:rFonts w:ascii="Arial" w:hAnsi="Arial" w:hint="default"/>
          <w:b/>
          <w:i w:val="0"/>
          <w:sz w:val="20"/>
          <w:szCs w:val="20"/>
        </w:rPr>
      </w:lvl>
    </w:lvlOverride>
    <w:lvlOverride w:ilvl="1">
      <w:lvl w:ilvl="1">
        <w:start w:val="1"/>
        <w:numFmt w:val="decimal"/>
        <w:lvlText w:val="%1.%2"/>
        <w:lvlJc w:val="left"/>
        <w:pPr>
          <w:tabs>
            <w:tab w:val="num" w:pos="1440"/>
          </w:tabs>
          <w:ind w:left="1440" w:hanging="720"/>
        </w:pPr>
        <w:rPr>
          <w:rFonts w:ascii="Arial" w:hAnsi="Arial" w:hint="default"/>
          <w:b/>
          <w:i w:val="0"/>
          <w:sz w:val="20"/>
          <w:szCs w:val="20"/>
        </w:rPr>
      </w:lvl>
    </w:lvlOverride>
  </w:num>
  <w:num w:numId="33">
    <w:abstractNumId w:val="32"/>
  </w:num>
  <w:num w:numId="34">
    <w:abstractNumId w:val="15"/>
  </w:num>
  <w:num w:numId="35">
    <w:abstractNumId w:val="38"/>
  </w:num>
  <w:num w:numId="36">
    <w:abstractNumId w:val="17"/>
  </w:num>
  <w:num w:numId="37">
    <w:abstractNumId w:val="2"/>
  </w:num>
  <w:num w:numId="38">
    <w:abstractNumId w:val="14"/>
  </w:num>
  <w:num w:numId="39">
    <w:abstractNumId w:val="27"/>
  </w:num>
  <w:num w:numId="40">
    <w:abstractNumId w:val="36"/>
  </w:num>
  <w:num w:numId="41">
    <w:abstractNumId w:val="29"/>
  </w:num>
  <w:num w:numId="42">
    <w:abstractNumId w:val="1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07"/>
    <w:rsid w:val="00002B86"/>
    <w:rsid w:val="0000410D"/>
    <w:rsid w:val="00004BF4"/>
    <w:rsid w:val="00011AB8"/>
    <w:rsid w:val="00013598"/>
    <w:rsid w:val="000135B2"/>
    <w:rsid w:val="000161FB"/>
    <w:rsid w:val="0002395D"/>
    <w:rsid w:val="00026E26"/>
    <w:rsid w:val="000377A8"/>
    <w:rsid w:val="0004602E"/>
    <w:rsid w:val="0004675F"/>
    <w:rsid w:val="000475B2"/>
    <w:rsid w:val="00047879"/>
    <w:rsid w:val="00052628"/>
    <w:rsid w:val="00053845"/>
    <w:rsid w:val="00053B2F"/>
    <w:rsid w:val="00066B2D"/>
    <w:rsid w:val="00067CDD"/>
    <w:rsid w:val="0007184A"/>
    <w:rsid w:val="00071E4B"/>
    <w:rsid w:val="000818E0"/>
    <w:rsid w:val="00082F2E"/>
    <w:rsid w:val="0008337E"/>
    <w:rsid w:val="00084FBC"/>
    <w:rsid w:val="00090B8C"/>
    <w:rsid w:val="0009285D"/>
    <w:rsid w:val="00095F9D"/>
    <w:rsid w:val="00096237"/>
    <w:rsid w:val="000A1A97"/>
    <w:rsid w:val="000A3D46"/>
    <w:rsid w:val="000B05E1"/>
    <w:rsid w:val="000B1029"/>
    <w:rsid w:val="000B2054"/>
    <w:rsid w:val="000B3FFB"/>
    <w:rsid w:val="000C2A47"/>
    <w:rsid w:val="000C2C17"/>
    <w:rsid w:val="000C6395"/>
    <w:rsid w:val="000D47BD"/>
    <w:rsid w:val="000E0281"/>
    <w:rsid w:val="000E2140"/>
    <w:rsid w:val="000F356B"/>
    <w:rsid w:val="000F6164"/>
    <w:rsid w:val="00100DBA"/>
    <w:rsid w:val="00101D1C"/>
    <w:rsid w:val="001070E7"/>
    <w:rsid w:val="00110D7B"/>
    <w:rsid w:val="00111007"/>
    <w:rsid w:val="00113846"/>
    <w:rsid w:val="00113B1D"/>
    <w:rsid w:val="00115A1B"/>
    <w:rsid w:val="001161CB"/>
    <w:rsid w:val="00116279"/>
    <w:rsid w:val="0011631B"/>
    <w:rsid w:val="0012164D"/>
    <w:rsid w:val="001253C2"/>
    <w:rsid w:val="00127A35"/>
    <w:rsid w:val="00146999"/>
    <w:rsid w:val="001604C5"/>
    <w:rsid w:val="00164DD5"/>
    <w:rsid w:val="001661E9"/>
    <w:rsid w:val="00175A57"/>
    <w:rsid w:val="00176867"/>
    <w:rsid w:val="001779DA"/>
    <w:rsid w:val="00180F09"/>
    <w:rsid w:val="00181D82"/>
    <w:rsid w:val="00182706"/>
    <w:rsid w:val="001834BB"/>
    <w:rsid w:val="001837CD"/>
    <w:rsid w:val="00186D2E"/>
    <w:rsid w:val="00190CC7"/>
    <w:rsid w:val="00197316"/>
    <w:rsid w:val="001A407C"/>
    <w:rsid w:val="001B0156"/>
    <w:rsid w:val="001B098B"/>
    <w:rsid w:val="001B3C03"/>
    <w:rsid w:val="001B4FB1"/>
    <w:rsid w:val="001B548E"/>
    <w:rsid w:val="001B5F7D"/>
    <w:rsid w:val="001B6048"/>
    <w:rsid w:val="001B7503"/>
    <w:rsid w:val="001C0AD0"/>
    <w:rsid w:val="001C236A"/>
    <w:rsid w:val="001D01BF"/>
    <w:rsid w:val="001D0961"/>
    <w:rsid w:val="001D1576"/>
    <w:rsid w:val="001D5411"/>
    <w:rsid w:val="001E10E8"/>
    <w:rsid w:val="001E28E4"/>
    <w:rsid w:val="001E32B5"/>
    <w:rsid w:val="001E33CC"/>
    <w:rsid w:val="001E6C4F"/>
    <w:rsid w:val="001E781C"/>
    <w:rsid w:val="001E7A58"/>
    <w:rsid w:val="001F213C"/>
    <w:rsid w:val="001F34B2"/>
    <w:rsid w:val="001F4BA9"/>
    <w:rsid w:val="001F5A94"/>
    <w:rsid w:val="001F5B92"/>
    <w:rsid w:val="001F632D"/>
    <w:rsid w:val="001F73DF"/>
    <w:rsid w:val="0020035F"/>
    <w:rsid w:val="00203797"/>
    <w:rsid w:val="002041C4"/>
    <w:rsid w:val="00204478"/>
    <w:rsid w:val="00216703"/>
    <w:rsid w:val="00222F74"/>
    <w:rsid w:val="002236DF"/>
    <w:rsid w:val="002246D1"/>
    <w:rsid w:val="00224E57"/>
    <w:rsid w:val="00236A60"/>
    <w:rsid w:val="00237859"/>
    <w:rsid w:val="002403E2"/>
    <w:rsid w:val="00245AEC"/>
    <w:rsid w:val="0025380D"/>
    <w:rsid w:val="0025450D"/>
    <w:rsid w:val="00263245"/>
    <w:rsid w:val="0026734D"/>
    <w:rsid w:val="00275381"/>
    <w:rsid w:val="00281605"/>
    <w:rsid w:val="00282240"/>
    <w:rsid w:val="00283482"/>
    <w:rsid w:val="00287FB6"/>
    <w:rsid w:val="002A32D5"/>
    <w:rsid w:val="002B48D5"/>
    <w:rsid w:val="002C5D96"/>
    <w:rsid w:val="002D4DCD"/>
    <w:rsid w:val="002E280F"/>
    <w:rsid w:val="002E5774"/>
    <w:rsid w:val="002E7BFF"/>
    <w:rsid w:val="002F2922"/>
    <w:rsid w:val="002F764B"/>
    <w:rsid w:val="002F7BBB"/>
    <w:rsid w:val="0030290E"/>
    <w:rsid w:val="00302A39"/>
    <w:rsid w:val="00304691"/>
    <w:rsid w:val="00304E55"/>
    <w:rsid w:val="00312246"/>
    <w:rsid w:val="00313BB3"/>
    <w:rsid w:val="003219FC"/>
    <w:rsid w:val="00323704"/>
    <w:rsid w:val="003440A0"/>
    <w:rsid w:val="00354605"/>
    <w:rsid w:val="00355256"/>
    <w:rsid w:val="003569DB"/>
    <w:rsid w:val="00356DC1"/>
    <w:rsid w:val="00357F9C"/>
    <w:rsid w:val="00360BD3"/>
    <w:rsid w:val="003639BD"/>
    <w:rsid w:val="00370A69"/>
    <w:rsid w:val="00373F2D"/>
    <w:rsid w:val="003748C9"/>
    <w:rsid w:val="00381019"/>
    <w:rsid w:val="0038414A"/>
    <w:rsid w:val="00384A47"/>
    <w:rsid w:val="00390671"/>
    <w:rsid w:val="00393D37"/>
    <w:rsid w:val="0039419A"/>
    <w:rsid w:val="00396937"/>
    <w:rsid w:val="003A0B82"/>
    <w:rsid w:val="003A42C2"/>
    <w:rsid w:val="003A481C"/>
    <w:rsid w:val="003B1581"/>
    <w:rsid w:val="003C1374"/>
    <w:rsid w:val="003C2378"/>
    <w:rsid w:val="003C62B4"/>
    <w:rsid w:val="003D122D"/>
    <w:rsid w:val="003D187C"/>
    <w:rsid w:val="003D46A9"/>
    <w:rsid w:val="003E25B0"/>
    <w:rsid w:val="003E3631"/>
    <w:rsid w:val="003E3CB2"/>
    <w:rsid w:val="003F3CFC"/>
    <w:rsid w:val="004037F4"/>
    <w:rsid w:val="00406B9F"/>
    <w:rsid w:val="00413BE9"/>
    <w:rsid w:val="00420062"/>
    <w:rsid w:val="0042417B"/>
    <w:rsid w:val="004267CD"/>
    <w:rsid w:val="0042705D"/>
    <w:rsid w:val="0042760F"/>
    <w:rsid w:val="00434B20"/>
    <w:rsid w:val="00437954"/>
    <w:rsid w:val="00450C26"/>
    <w:rsid w:val="00451639"/>
    <w:rsid w:val="00452841"/>
    <w:rsid w:val="00453796"/>
    <w:rsid w:val="00462AB4"/>
    <w:rsid w:val="00464AC2"/>
    <w:rsid w:val="0046511E"/>
    <w:rsid w:val="004709E1"/>
    <w:rsid w:val="00470EC7"/>
    <w:rsid w:val="004713CC"/>
    <w:rsid w:val="004763D4"/>
    <w:rsid w:val="00477861"/>
    <w:rsid w:val="0048598D"/>
    <w:rsid w:val="004866EA"/>
    <w:rsid w:val="004874D8"/>
    <w:rsid w:val="004975C0"/>
    <w:rsid w:val="004A28C2"/>
    <w:rsid w:val="004A3D91"/>
    <w:rsid w:val="004A439D"/>
    <w:rsid w:val="004A47F6"/>
    <w:rsid w:val="004B304D"/>
    <w:rsid w:val="004B4C91"/>
    <w:rsid w:val="004B55F4"/>
    <w:rsid w:val="004B7854"/>
    <w:rsid w:val="004C3065"/>
    <w:rsid w:val="004D3F3A"/>
    <w:rsid w:val="004E03D0"/>
    <w:rsid w:val="004E05B6"/>
    <w:rsid w:val="004E4BFF"/>
    <w:rsid w:val="004F0513"/>
    <w:rsid w:val="004F0F12"/>
    <w:rsid w:val="00504AF2"/>
    <w:rsid w:val="005165F9"/>
    <w:rsid w:val="00517135"/>
    <w:rsid w:val="005218EE"/>
    <w:rsid w:val="00524F72"/>
    <w:rsid w:val="00535195"/>
    <w:rsid w:val="00535D95"/>
    <w:rsid w:val="00543219"/>
    <w:rsid w:val="00543A20"/>
    <w:rsid w:val="005449F2"/>
    <w:rsid w:val="005454F0"/>
    <w:rsid w:val="005505F2"/>
    <w:rsid w:val="0055145C"/>
    <w:rsid w:val="00555D1B"/>
    <w:rsid w:val="00556157"/>
    <w:rsid w:val="00571CEC"/>
    <w:rsid w:val="00574401"/>
    <w:rsid w:val="005744B5"/>
    <w:rsid w:val="00576753"/>
    <w:rsid w:val="00582186"/>
    <w:rsid w:val="00582A79"/>
    <w:rsid w:val="00585B39"/>
    <w:rsid w:val="00587BEA"/>
    <w:rsid w:val="00592A82"/>
    <w:rsid w:val="00593BAD"/>
    <w:rsid w:val="005979F7"/>
    <w:rsid w:val="005A125C"/>
    <w:rsid w:val="005A2A14"/>
    <w:rsid w:val="005A35F4"/>
    <w:rsid w:val="005A4B3C"/>
    <w:rsid w:val="005B1189"/>
    <w:rsid w:val="005B48E0"/>
    <w:rsid w:val="005B73BE"/>
    <w:rsid w:val="005C256D"/>
    <w:rsid w:val="005C39ED"/>
    <w:rsid w:val="005D417F"/>
    <w:rsid w:val="005E6B35"/>
    <w:rsid w:val="005E6E69"/>
    <w:rsid w:val="005F491F"/>
    <w:rsid w:val="0060716D"/>
    <w:rsid w:val="00607D3C"/>
    <w:rsid w:val="00610097"/>
    <w:rsid w:val="00610999"/>
    <w:rsid w:val="00612748"/>
    <w:rsid w:val="00613356"/>
    <w:rsid w:val="00613360"/>
    <w:rsid w:val="00614007"/>
    <w:rsid w:val="00621DD9"/>
    <w:rsid w:val="006228A3"/>
    <w:rsid w:val="00625689"/>
    <w:rsid w:val="0063062F"/>
    <w:rsid w:val="0063071A"/>
    <w:rsid w:val="00633EAC"/>
    <w:rsid w:val="00636794"/>
    <w:rsid w:val="00637CA3"/>
    <w:rsid w:val="00640356"/>
    <w:rsid w:val="006405D8"/>
    <w:rsid w:val="00650CCB"/>
    <w:rsid w:val="00656F98"/>
    <w:rsid w:val="00663C9E"/>
    <w:rsid w:val="00663E0B"/>
    <w:rsid w:val="00664012"/>
    <w:rsid w:val="006647B4"/>
    <w:rsid w:val="00665CD3"/>
    <w:rsid w:val="0067162D"/>
    <w:rsid w:val="006723EE"/>
    <w:rsid w:val="006732A5"/>
    <w:rsid w:val="00676277"/>
    <w:rsid w:val="00676CCC"/>
    <w:rsid w:val="00682D52"/>
    <w:rsid w:val="006834B2"/>
    <w:rsid w:val="00684EC9"/>
    <w:rsid w:val="0068712F"/>
    <w:rsid w:val="0069539B"/>
    <w:rsid w:val="00695C06"/>
    <w:rsid w:val="006A2148"/>
    <w:rsid w:val="006A365C"/>
    <w:rsid w:val="006B66CB"/>
    <w:rsid w:val="006C1503"/>
    <w:rsid w:val="006C3375"/>
    <w:rsid w:val="006C6CC6"/>
    <w:rsid w:val="006C78EA"/>
    <w:rsid w:val="006C7F16"/>
    <w:rsid w:val="006D0D90"/>
    <w:rsid w:val="006D24AB"/>
    <w:rsid w:val="006D392B"/>
    <w:rsid w:val="006D4140"/>
    <w:rsid w:val="006D7429"/>
    <w:rsid w:val="006E763B"/>
    <w:rsid w:val="006E786D"/>
    <w:rsid w:val="006F3E6A"/>
    <w:rsid w:val="006F4A04"/>
    <w:rsid w:val="0070019E"/>
    <w:rsid w:val="007045C7"/>
    <w:rsid w:val="00705CC1"/>
    <w:rsid w:val="0070775C"/>
    <w:rsid w:val="00707C17"/>
    <w:rsid w:val="00707C97"/>
    <w:rsid w:val="00710158"/>
    <w:rsid w:val="0071022D"/>
    <w:rsid w:val="007166B6"/>
    <w:rsid w:val="00722592"/>
    <w:rsid w:val="00727CF6"/>
    <w:rsid w:val="00737F78"/>
    <w:rsid w:val="00740618"/>
    <w:rsid w:val="00740889"/>
    <w:rsid w:val="00741471"/>
    <w:rsid w:val="00747D43"/>
    <w:rsid w:val="00750789"/>
    <w:rsid w:val="0075737E"/>
    <w:rsid w:val="007615CF"/>
    <w:rsid w:val="00761A72"/>
    <w:rsid w:val="00763464"/>
    <w:rsid w:val="007672DA"/>
    <w:rsid w:val="0077259B"/>
    <w:rsid w:val="00773F47"/>
    <w:rsid w:val="007769E9"/>
    <w:rsid w:val="00780FBA"/>
    <w:rsid w:val="00786355"/>
    <w:rsid w:val="007931A5"/>
    <w:rsid w:val="00793DCF"/>
    <w:rsid w:val="007940AF"/>
    <w:rsid w:val="00797B80"/>
    <w:rsid w:val="007A013F"/>
    <w:rsid w:val="007A209D"/>
    <w:rsid w:val="007A22F8"/>
    <w:rsid w:val="007A4E72"/>
    <w:rsid w:val="007A652C"/>
    <w:rsid w:val="007B204E"/>
    <w:rsid w:val="007B28A7"/>
    <w:rsid w:val="007B6B4B"/>
    <w:rsid w:val="007C05D0"/>
    <w:rsid w:val="007C1785"/>
    <w:rsid w:val="007C3245"/>
    <w:rsid w:val="007C4274"/>
    <w:rsid w:val="007D130A"/>
    <w:rsid w:val="007D3B29"/>
    <w:rsid w:val="007D7150"/>
    <w:rsid w:val="007D7EBF"/>
    <w:rsid w:val="007F3482"/>
    <w:rsid w:val="007F35F4"/>
    <w:rsid w:val="008134A1"/>
    <w:rsid w:val="00814136"/>
    <w:rsid w:val="00814425"/>
    <w:rsid w:val="00814EF5"/>
    <w:rsid w:val="00817BD8"/>
    <w:rsid w:val="00822B43"/>
    <w:rsid w:val="0082358B"/>
    <w:rsid w:val="00824176"/>
    <w:rsid w:val="00827053"/>
    <w:rsid w:val="00832D07"/>
    <w:rsid w:val="00834051"/>
    <w:rsid w:val="00837DD8"/>
    <w:rsid w:val="0084040F"/>
    <w:rsid w:val="0084241C"/>
    <w:rsid w:val="0084674A"/>
    <w:rsid w:val="00847731"/>
    <w:rsid w:val="00850463"/>
    <w:rsid w:val="00851AEC"/>
    <w:rsid w:val="00856A89"/>
    <w:rsid w:val="0086276E"/>
    <w:rsid w:val="00867D7F"/>
    <w:rsid w:val="008713B0"/>
    <w:rsid w:val="00875B01"/>
    <w:rsid w:val="00875D4A"/>
    <w:rsid w:val="008776F2"/>
    <w:rsid w:val="008801B1"/>
    <w:rsid w:val="008850AC"/>
    <w:rsid w:val="00885338"/>
    <w:rsid w:val="008856A3"/>
    <w:rsid w:val="00892CFB"/>
    <w:rsid w:val="0089321F"/>
    <w:rsid w:val="00893DB1"/>
    <w:rsid w:val="00894F2E"/>
    <w:rsid w:val="008A0BA1"/>
    <w:rsid w:val="008A1E13"/>
    <w:rsid w:val="008A42CC"/>
    <w:rsid w:val="008A6F49"/>
    <w:rsid w:val="008A785E"/>
    <w:rsid w:val="008B1E57"/>
    <w:rsid w:val="008B67BF"/>
    <w:rsid w:val="008B7BFD"/>
    <w:rsid w:val="008D01DA"/>
    <w:rsid w:val="008D4CC6"/>
    <w:rsid w:val="008D5A39"/>
    <w:rsid w:val="008E036E"/>
    <w:rsid w:val="008E4BA5"/>
    <w:rsid w:val="008E5430"/>
    <w:rsid w:val="008F0D1C"/>
    <w:rsid w:val="008F26D3"/>
    <w:rsid w:val="008F2929"/>
    <w:rsid w:val="008F32E2"/>
    <w:rsid w:val="008F5468"/>
    <w:rsid w:val="00902ADE"/>
    <w:rsid w:val="009032A1"/>
    <w:rsid w:val="009032C6"/>
    <w:rsid w:val="009056C1"/>
    <w:rsid w:val="00905A8F"/>
    <w:rsid w:val="00913C93"/>
    <w:rsid w:val="0092143D"/>
    <w:rsid w:val="009220E8"/>
    <w:rsid w:val="00934D2E"/>
    <w:rsid w:val="00940179"/>
    <w:rsid w:val="00947EB2"/>
    <w:rsid w:val="00955115"/>
    <w:rsid w:val="00962490"/>
    <w:rsid w:val="009705B7"/>
    <w:rsid w:val="009711E3"/>
    <w:rsid w:val="009767A7"/>
    <w:rsid w:val="009774E8"/>
    <w:rsid w:val="00980C4E"/>
    <w:rsid w:val="00982299"/>
    <w:rsid w:val="0098525D"/>
    <w:rsid w:val="00991115"/>
    <w:rsid w:val="00992A65"/>
    <w:rsid w:val="00993331"/>
    <w:rsid w:val="0099777A"/>
    <w:rsid w:val="009A09AF"/>
    <w:rsid w:val="009A2997"/>
    <w:rsid w:val="009A4C8A"/>
    <w:rsid w:val="009B1B93"/>
    <w:rsid w:val="009B1F1E"/>
    <w:rsid w:val="009B2B5E"/>
    <w:rsid w:val="009B7DB7"/>
    <w:rsid w:val="009C3BB6"/>
    <w:rsid w:val="009C7FB7"/>
    <w:rsid w:val="009D176E"/>
    <w:rsid w:val="009D22EF"/>
    <w:rsid w:val="009D5BF4"/>
    <w:rsid w:val="009E2B3D"/>
    <w:rsid w:val="009E647F"/>
    <w:rsid w:val="009F0B74"/>
    <w:rsid w:val="00A05104"/>
    <w:rsid w:val="00A07CB6"/>
    <w:rsid w:val="00A20A18"/>
    <w:rsid w:val="00A26B72"/>
    <w:rsid w:val="00A306B6"/>
    <w:rsid w:val="00A31395"/>
    <w:rsid w:val="00A34AA8"/>
    <w:rsid w:val="00A3512F"/>
    <w:rsid w:val="00A36348"/>
    <w:rsid w:val="00A41269"/>
    <w:rsid w:val="00A47B6D"/>
    <w:rsid w:val="00A5310E"/>
    <w:rsid w:val="00A54A72"/>
    <w:rsid w:val="00A60601"/>
    <w:rsid w:val="00A7431D"/>
    <w:rsid w:val="00A744FB"/>
    <w:rsid w:val="00A754A6"/>
    <w:rsid w:val="00A758D4"/>
    <w:rsid w:val="00A80781"/>
    <w:rsid w:val="00A81CD9"/>
    <w:rsid w:val="00A9119D"/>
    <w:rsid w:val="00A92415"/>
    <w:rsid w:val="00A960A0"/>
    <w:rsid w:val="00AA43FD"/>
    <w:rsid w:val="00AA6265"/>
    <w:rsid w:val="00AA738C"/>
    <w:rsid w:val="00AB0CE3"/>
    <w:rsid w:val="00AB18FC"/>
    <w:rsid w:val="00AB411E"/>
    <w:rsid w:val="00AB71BD"/>
    <w:rsid w:val="00AC0772"/>
    <w:rsid w:val="00AC7644"/>
    <w:rsid w:val="00AC7D45"/>
    <w:rsid w:val="00AD0114"/>
    <w:rsid w:val="00AD5CE3"/>
    <w:rsid w:val="00AD6B68"/>
    <w:rsid w:val="00AD70FA"/>
    <w:rsid w:val="00AF4A34"/>
    <w:rsid w:val="00AF569F"/>
    <w:rsid w:val="00B064B4"/>
    <w:rsid w:val="00B22BC5"/>
    <w:rsid w:val="00B2304E"/>
    <w:rsid w:val="00B26BFB"/>
    <w:rsid w:val="00B27612"/>
    <w:rsid w:val="00B31DBE"/>
    <w:rsid w:val="00B36A75"/>
    <w:rsid w:val="00B52031"/>
    <w:rsid w:val="00B575A2"/>
    <w:rsid w:val="00B579D2"/>
    <w:rsid w:val="00B6370C"/>
    <w:rsid w:val="00B63EB0"/>
    <w:rsid w:val="00B64217"/>
    <w:rsid w:val="00B65F32"/>
    <w:rsid w:val="00B73E3B"/>
    <w:rsid w:val="00B75DA1"/>
    <w:rsid w:val="00B80EEF"/>
    <w:rsid w:val="00B8105C"/>
    <w:rsid w:val="00B970CB"/>
    <w:rsid w:val="00BB1D46"/>
    <w:rsid w:val="00BB3199"/>
    <w:rsid w:val="00BD19EF"/>
    <w:rsid w:val="00BD4C92"/>
    <w:rsid w:val="00BD5035"/>
    <w:rsid w:val="00BD66D1"/>
    <w:rsid w:val="00BD7845"/>
    <w:rsid w:val="00BE02A1"/>
    <w:rsid w:val="00BE2CD5"/>
    <w:rsid w:val="00BE3AFE"/>
    <w:rsid w:val="00BE697A"/>
    <w:rsid w:val="00BF0523"/>
    <w:rsid w:val="00BF0676"/>
    <w:rsid w:val="00BF35F6"/>
    <w:rsid w:val="00BF4E80"/>
    <w:rsid w:val="00C0144B"/>
    <w:rsid w:val="00C01C2C"/>
    <w:rsid w:val="00C0262A"/>
    <w:rsid w:val="00C06458"/>
    <w:rsid w:val="00C065FE"/>
    <w:rsid w:val="00C0696A"/>
    <w:rsid w:val="00C10CB7"/>
    <w:rsid w:val="00C12C15"/>
    <w:rsid w:val="00C13123"/>
    <w:rsid w:val="00C14D3A"/>
    <w:rsid w:val="00C171B2"/>
    <w:rsid w:val="00C17254"/>
    <w:rsid w:val="00C20782"/>
    <w:rsid w:val="00C20DF6"/>
    <w:rsid w:val="00C3112B"/>
    <w:rsid w:val="00C34A18"/>
    <w:rsid w:val="00C355E7"/>
    <w:rsid w:val="00C35921"/>
    <w:rsid w:val="00C37078"/>
    <w:rsid w:val="00C37427"/>
    <w:rsid w:val="00C45521"/>
    <w:rsid w:val="00C47E18"/>
    <w:rsid w:val="00C52927"/>
    <w:rsid w:val="00C54FA9"/>
    <w:rsid w:val="00C638CD"/>
    <w:rsid w:val="00C645D0"/>
    <w:rsid w:val="00C65C69"/>
    <w:rsid w:val="00C7199C"/>
    <w:rsid w:val="00C73017"/>
    <w:rsid w:val="00C73774"/>
    <w:rsid w:val="00C752C1"/>
    <w:rsid w:val="00C76988"/>
    <w:rsid w:val="00C7740E"/>
    <w:rsid w:val="00C8092E"/>
    <w:rsid w:val="00C84B28"/>
    <w:rsid w:val="00C85C82"/>
    <w:rsid w:val="00C87C9E"/>
    <w:rsid w:val="00C9052E"/>
    <w:rsid w:val="00C93DF5"/>
    <w:rsid w:val="00C97AFC"/>
    <w:rsid w:val="00CA0834"/>
    <w:rsid w:val="00CA2121"/>
    <w:rsid w:val="00CA62BF"/>
    <w:rsid w:val="00CB0AB7"/>
    <w:rsid w:val="00CB0DC4"/>
    <w:rsid w:val="00CB3DC1"/>
    <w:rsid w:val="00CC04FB"/>
    <w:rsid w:val="00CC2D10"/>
    <w:rsid w:val="00CC3D79"/>
    <w:rsid w:val="00CD3282"/>
    <w:rsid w:val="00CD3B57"/>
    <w:rsid w:val="00CD4309"/>
    <w:rsid w:val="00CD471C"/>
    <w:rsid w:val="00CD4AA6"/>
    <w:rsid w:val="00CD63B1"/>
    <w:rsid w:val="00CE30D2"/>
    <w:rsid w:val="00CE58C1"/>
    <w:rsid w:val="00CE65E9"/>
    <w:rsid w:val="00CF2BB6"/>
    <w:rsid w:val="00CF7EC0"/>
    <w:rsid w:val="00D00B01"/>
    <w:rsid w:val="00D04691"/>
    <w:rsid w:val="00D07EFC"/>
    <w:rsid w:val="00D12CFE"/>
    <w:rsid w:val="00D14AAB"/>
    <w:rsid w:val="00D1524D"/>
    <w:rsid w:val="00D1566D"/>
    <w:rsid w:val="00D224DD"/>
    <w:rsid w:val="00D23BCE"/>
    <w:rsid w:val="00D2533A"/>
    <w:rsid w:val="00D27AEA"/>
    <w:rsid w:val="00D35BE9"/>
    <w:rsid w:val="00D3718D"/>
    <w:rsid w:val="00D41F38"/>
    <w:rsid w:val="00D47545"/>
    <w:rsid w:val="00D505EC"/>
    <w:rsid w:val="00D51B4F"/>
    <w:rsid w:val="00D565F3"/>
    <w:rsid w:val="00D603C8"/>
    <w:rsid w:val="00D63A0A"/>
    <w:rsid w:val="00D63B8D"/>
    <w:rsid w:val="00D679F5"/>
    <w:rsid w:val="00D67CEA"/>
    <w:rsid w:val="00D71BC2"/>
    <w:rsid w:val="00D7353B"/>
    <w:rsid w:val="00D76188"/>
    <w:rsid w:val="00D90726"/>
    <w:rsid w:val="00D93ADB"/>
    <w:rsid w:val="00DA04D8"/>
    <w:rsid w:val="00DA5232"/>
    <w:rsid w:val="00DA7238"/>
    <w:rsid w:val="00DA7A7C"/>
    <w:rsid w:val="00DB67DF"/>
    <w:rsid w:val="00DC0E8F"/>
    <w:rsid w:val="00DC7443"/>
    <w:rsid w:val="00DD4531"/>
    <w:rsid w:val="00DD4C48"/>
    <w:rsid w:val="00DD7565"/>
    <w:rsid w:val="00DE0553"/>
    <w:rsid w:val="00DE6A95"/>
    <w:rsid w:val="00DF3BDB"/>
    <w:rsid w:val="00DF7660"/>
    <w:rsid w:val="00E00F70"/>
    <w:rsid w:val="00E0582F"/>
    <w:rsid w:val="00E061B9"/>
    <w:rsid w:val="00E0686E"/>
    <w:rsid w:val="00E14FCA"/>
    <w:rsid w:val="00E158A5"/>
    <w:rsid w:val="00E2242A"/>
    <w:rsid w:val="00E22A87"/>
    <w:rsid w:val="00E276B5"/>
    <w:rsid w:val="00E305AD"/>
    <w:rsid w:val="00E32EC8"/>
    <w:rsid w:val="00E33EA0"/>
    <w:rsid w:val="00E368C9"/>
    <w:rsid w:val="00E36929"/>
    <w:rsid w:val="00E42281"/>
    <w:rsid w:val="00E43C3B"/>
    <w:rsid w:val="00E43F0F"/>
    <w:rsid w:val="00E457C9"/>
    <w:rsid w:val="00E45888"/>
    <w:rsid w:val="00E458D5"/>
    <w:rsid w:val="00E52146"/>
    <w:rsid w:val="00E5293C"/>
    <w:rsid w:val="00E6077B"/>
    <w:rsid w:val="00E60C9C"/>
    <w:rsid w:val="00E6242A"/>
    <w:rsid w:val="00E62CF3"/>
    <w:rsid w:val="00E65FB1"/>
    <w:rsid w:val="00E859DC"/>
    <w:rsid w:val="00E85B03"/>
    <w:rsid w:val="00E9058F"/>
    <w:rsid w:val="00E92775"/>
    <w:rsid w:val="00E93512"/>
    <w:rsid w:val="00EA7339"/>
    <w:rsid w:val="00EC16B3"/>
    <w:rsid w:val="00EC3684"/>
    <w:rsid w:val="00EC48B6"/>
    <w:rsid w:val="00EC49F3"/>
    <w:rsid w:val="00EE097A"/>
    <w:rsid w:val="00EE0E98"/>
    <w:rsid w:val="00EF198F"/>
    <w:rsid w:val="00EF2052"/>
    <w:rsid w:val="00EF713F"/>
    <w:rsid w:val="00F04C25"/>
    <w:rsid w:val="00F114B5"/>
    <w:rsid w:val="00F12712"/>
    <w:rsid w:val="00F1424D"/>
    <w:rsid w:val="00F23553"/>
    <w:rsid w:val="00F2509A"/>
    <w:rsid w:val="00F310A4"/>
    <w:rsid w:val="00F338EE"/>
    <w:rsid w:val="00F457C0"/>
    <w:rsid w:val="00F56D80"/>
    <w:rsid w:val="00F575D2"/>
    <w:rsid w:val="00F61190"/>
    <w:rsid w:val="00F6786A"/>
    <w:rsid w:val="00F75DB3"/>
    <w:rsid w:val="00F77C80"/>
    <w:rsid w:val="00F80A3E"/>
    <w:rsid w:val="00F82FEF"/>
    <w:rsid w:val="00F85582"/>
    <w:rsid w:val="00F911FA"/>
    <w:rsid w:val="00F9173B"/>
    <w:rsid w:val="00F97C25"/>
    <w:rsid w:val="00FA07AD"/>
    <w:rsid w:val="00FB342B"/>
    <w:rsid w:val="00FB3724"/>
    <w:rsid w:val="00FB5538"/>
    <w:rsid w:val="00FB62FA"/>
    <w:rsid w:val="00FE5820"/>
    <w:rsid w:val="00FF0169"/>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31FEC279-EB37-4CFD-9BC5-10E86E63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1007"/>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543A20"/>
    <w:pPr>
      <w:widowControl w:val="0"/>
      <w:ind w:left="1552"/>
      <w:outlineLvl w:val="0"/>
    </w:pPr>
    <w:rPr>
      <w:rFonts w:ascii="Arial" w:eastAsia="Arial" w:hAnsi="Arial" w:cstheme="minorBid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007"/>
    <w:pPr>
      <w:tabs>
        <w:tab w:val="center" w:pos="4320"/>
        <w:tab w:val="right" w:pos="8640"/>
      </w:tabs>
    </w:pPr>
  </w:style>
  <w:style w:type="character" w:customStyle="1" w:styleId="HeaderChar">
    <w:name w:val="Header Char"/>
    <w:basedOn w:val="DefaultParagraphFont"/>
    <w:link w:val="Header"/>
    <w:uiPriority w:val="99"/>
    <w:rsid w:val="00111007"/>
    <w:rPr>
      <w:rFonts w:ascii="Times New Roman" w:eastAsia="Times New Roman" w:hAnsi="Times New Roman" w:cs="Times New Roman"/>
      <w:sz w:val="24"/>
      <w:szCs w:val="20"/>
    </w:rPr>
  </w:style>
  <w:style w:type="paragraph" w:styleId="ListParagraph">
    <w:name w:val="List Paragraph"/>
    <w:basedOn w:val="Normal"/>
    <w:uiPriority w:val="34"/>
    <w:qFormat/>
    <w:rsid w:val="00111007"/>
    <w:pPr>
      <w:ind w:left="720"/>
    </w:pPr>
    <w:rPr>
      <w:rFonts w:ascii="Calibri" w:eastAsiaTheme="minorHAnsi" w:hAnsi="Calibri"/>
      <w:sz w:val="22"/>
      <w:szCs w:val="22"/>
    </w:rPr>
  </w:style>
  <w:style w:type="paragraph" w:styleId="Footer">
    <w:name w:val="footer"/>
    <w:basedOn w:val="Normal"/>
    <w:link w:val="FooterChar"/>
    <w:uiPriority w:val="99"/>
    <w:unhideWhenUsed/>
    <w:rsid w:val="00CD3B57"/>
    <w:pPr>
      <w:tabs>
        <w:tab w:val="center" w:pos="4680"/>
        <w:tab w:val="right" w:pos="9360"/>
      </w:tabs>
    </w:pPr>
  </w:style>
  <w:style w:type="character" w:customStyle="1" w:styleId="FooterChar">
    <w:name w:val="Footer Char"/>
    <w:basedOn w:val="DefaultParagraphFont"/>
    <w:link w:val="Footer"/>
    <w:uiPriority w:val="99"/>
    <w:rsid w:val="00CD3B57"/>
    <w:rPr>
      <w:rFonts w:ascii="Times New Roman" w:eastAsia="Times New Roman" w:hAnsi="Times New Roman" w:cs="Times New Roman"/>
      <w:sz w:val="24"/>
      <w:szCs w:val="20"/>
    </w:rPr>
  </w:style>
  <w:style w:type="paragraph" w:styleId="BodyText">
    <w:name w:val="Body Text"/>
    <w:basedOn w:val="Normal"/>
    <w:link w:val="BodyTextChar"/>
    <w:uiPriority w:val="1"/>
    <w:qFormat/>
    <w:rsid w:val="00543A20"/>
    <w:pPr>
      <w:widowControl w:val="0"/>
      <w:ind w:left="1903" w:hanging="701"/>
    </w:pPr>
    <w:rPr>
      <w:rFonts w:ascii="Arial" w:eastAsia="Arial" w:hAnsi="Arial" w:cstheme="minorBidi"/>
      <w:sz w:val="19"/>
      <w:szCs w:val="19"/>
    </w:rPr>
  </w:style>
  <w:style w:type="character" w:customStyle="1" w:styleId="BodyTextChar">
    <w:name w:val="Body Text Char"/>
    <w:basedOn w:val="DefaultParagraphFont"/>
    <w:link w:val="BodyText"/>
    <w:uiPriority w:val="1"/>
    <w:rsid w:val="00543A20"/>
    <w:rPr>
      <w:rFonts w:ascii="Arial" w:eastAsia="Arial" w:hAnsi="Arial"/>
      <w:sz w:val="19"/>
      <w:szCs w:val="19"/>
    </w:rPr>
  </w:style>
  <w:style w:type="character" w:customStyle="1" w:styleId="Heading1Char">
    <w:name w:val="Heading 1 Char"/>
    <w:basedOn w:val="DefaultParagraphFont"/>
    <w:link w:val="Heading1"/>
    <w:uiPriority w:val="1"/>
    <w:rsid w:val="00543A20"/>
    <w:rPr>
      <w:rFonts w:ascii="Arial" w:eastAsia="Arial" w:hAnsi="Arial"/>
      <w:b/>
      <w:bCs/>
      <w:sz w:val="19"/>
      <w:szCs w:val="19"/>
    </w:rPr>
  </w:style>
  <w:style w:type="paragraph" w:customStyle="1" w:styleId="TableParagraph">
    <w:name w:val="Table Paragraph"/>
    <w:basedOn w:val="Normal"/>
    <w:uiPriority w:val="1"/>
    <w:qFormat/>
    <w:rsid w:val="00543A2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3A20"/>
    <w:rPr>
      <w:sz w:val="16"/>
      <w:szCs w:val="16"/>
    </w:rPr>
  </w:style>
  <w:style w:type="paragraph" w:styleId="CommentText">
    <w:name w:val="annotation text"/>
    <w:basedOn w:val="Normal"/>
    <w:link w:val="CommentTextChar"/>
    <w:uiPriority w:val="99"/>
    <w:semiHidden/>
    <w:unhideWhenUsed/>
    <w:rsid w:val="00543A2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3A20"/>
    <w:rPr>
      <w:sz w:val="20"/>
      <w:szCs w:val="20"/>
    </w:rPr>
  </w:style>
  <w:style w:type="paragraph" w:styleId="CommentSubject">
    <w:name w:val="annotation subject"/>
    <w:basedOn w:val="CommentText"/>
    <w:next w:val="CommentText"/>
    <w:link w:val="CommentSubjectChar"/>
    <w:uiPriority w:val="99"/>
    <w:semiHidden/>
    <w:unhideWhenUsed/>
    <w:rsid w:val="00543A20"/>
    <w:rPr>
      <w:b/>
      <w:bCs/>
    </w:rPr>
  </w:style>
  <w:style w:type="character" w:customStyle="1" w:styleId="CommentSubjectChar">
    <w:name w:val="Comment Subject Char"/>
    <w:basedOn w:val="CommentTextChar"/>
    <w:link w:val="CommentSubject"/>
    <w:uiPriority w:val="99"/>
    <w:semiHidden/>
    <w:rsid w:val="00543A20"/>
    <w:rPr>
      <w:b/>
      <w:bCs/>
      <w:sz w:val="20"/>
      <w:szCs w:val="20"/>
    </w:rPr>
  </w:style>
  <w:style w:type="paragraph" w:styleId="BalloonText">
    <w:name w:val="Balloon Text"/>
    <w:basedOn w:val="Normal"/>
    <w:link w:val="BalloonTextChar"/>
    <w:uiPriority w:val="99"/>
    <w:semiHidden/>
    <w:unhideWhenUsed/>
    <w:rsid w:val="00543A20"/>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3A20"/>
    <w:rPr>
      <w:rFonts w:ascii="Segoe UI" w:hAnsi="Segoe UI" w:cs="Segoe UI"/>
      <w:sz w:val="18"/>
      <w:szCs w:val="18"/>
    </w:rPr>
  </w:style>
  <w:style w:type="paragraph" w:styleId="PlainText">
    <w:name w:val="Plain Text"/>
    <w:basedOn w:val="Normal"/>
    <w:link w:val="PlainTextChar"/>
    <w:uiPriority w:val="99"/>
    <w:rsid w:val="00543A20"/>
    <w:rPr>
      <w:rFonts w:ascii="Courier New" w:hAnsi="Courier New" w:cs="Courier New"/>
      <w:sz w:val="20"/>
    </w:rPr>
  </w:style>
  <w:style w:type="character" w:customStyle="1" w:styleId="PlainTextChar">
    <w:name w:val="Plain Text Char"/>
    <w:basedOn w:val="DefaultParagraphFont"/>
    <w:link w:val="PlainText"/>
    <w:uiPriority w:val="99"/>
    <w:rsid w:val="00543A20"/>
    <w:rPr>
      <w:rFonts w:ascii="Courier New" w:eastAsia="Times New Roman" w:hAnsi="Courier New" w:cs="Courier New"/>
      <w:sz w:val="20"/>
      <w:szCs w:val="20"/>
    </w:rPr>
  </w:style>
  <w:style w:type="numbering" w:customStyle="1" w:styleId="mystyle">
    <w:name w:val="my style"/>
    <w:rsid w:val="00543A20"/>
    <w:pPr>
      <w:numPr>
        <w:numId w:val="31"/>
      </w:numPr>
    </w:pPr>
  </w:style>
  <w:style w:type="paragraph" w:styleId="Revision">
    <w:name w:val="Revision"/>
    <w:hidden/>
    <w:uiPriority w:val="99"/>
    <w:semiHidden/>
    <w:rsid w:val="00543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527709547343A354E624A2944FFC" ma:contentTypeVersion="2" ma:contentTypeDescription="Create a new document." ma:contentTypeScope="" ma:versionID="bf5aa0bb9e0b42bbe803048b04def3cb">
  <xsd:schema xmlns:xsd="http://www.w3.org/2001/XMLSchema" xmlns:p="http://schemas.microsoft.com/office/2006/metadata/properties" xmlns:ns1="http://schemas.microsoft.com/sharepoint/v3" targetNamespace="http://schemas.microsoft.com/office/2006/metadata/properties" ma:root="true" ma:fieldsID="20ae17794ed5c99966753454fdbf37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8B4F2-219F-4423-92A3-CF193EE10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7CBF1F-BD8A-419A-97A2-472A8731966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1CFBEC9-6DDC-4143-90B8-1743ADC37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4308</Words>
  <Characters>24557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EC_027</vt:lpstr>
    </vt:vector>
  </TitlesOfParts>
  <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EC_027</dc:title>
  <dc:creator>Dawn Atencio</dc:creator>
  <cp:lastModifiedBy>Bill Bonekemper</cp:lastModifiedBy>
  <cp:revision>2</cp:revision>
  <dcterms:created xsi:type="dcterms:W3CDTF">2017-04-14T12:01:00Z</dcterms:created>
  <dcterms:modified xsi:type="dcterms:W3CDTF">2017-04-14T12:01:00Z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0x010100F3BC527709547343A354E624A2944FFC</vt:lpwstr>
  </property>
</Properties>
</file>